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485824437" w:displacedByCustomXml="next"/>
    <w:bookmarkEnd w:id="0" w:displacedByCustomXml="next"/>
    <w:sdt>
      <w:sdtPr>
        <w:id w:val="-1543275861"/>
        <w:lock w:val="sdtContentLocked"/>
        <w:placeholder>
          <w:docPart w:val="9889ECAF1BC346DD91C259720C5D37E6"/>
        </w:placeholder>
      </w:sdtPr>
      <w:sdtEndPr/>
      <w:sdtContent>
        <w:p w14:paraId="27A1E2C7" w14:textId="61C3EACC" w:rsidR="00D874C4" w:rsidRDefault="00BC4081" w:rsidP="00360FE5">
          <w:pPr>
            <w:pStyle w:val="Spacer"/>
          </w:pPr>
          <w:r>
            <w:rPr>
              <w:noProof/>
            </w:rPr>
            <w:t xml:space="preserve"> </w:t>
          </w:r>
          <w:r>
            <w:rPr>
              <w:noProof/>
            </w:rPr>
            <w:softHyphen/>
          </w:r>
          <w:r>
            <w:rPr>
              <w:noProof/>
            </w:rPr>
            <w:softHyphen/>
          </w:r>
          <w:r>
            <w:rPr>
              <w:noProof/>
            </w:rPr>
            <w:softHyphen/>
          </w:r>
          <w:r>
            <w:rPr>
              <w:noProof/>
            </w:rPr>
            <w:softHyphen/>
          </w:r>
          <w:r>
            <w:rPr>
              <w:noProof/>
            </w:rPr>
            <w:softHyphen/>
          </w:r>
        </w:p>
      </w:sdtContent>
    </w:sdt>
    <w:p w14:paraId="0E20101C" w14:textId="03FF743D" w:rsidR="00C042D2" w:rsidRDefault="00E24BD9" w:rsidP="00C042D2">
      <w:pPr>
        <w:pStyle w:val="Flinderstemplatetitle"/>
      </w:pPr>
      <w:bookmarkStart w:id="1" w:name="_Hlk486336334"/>
      <w:r>
        <w:rPr>
          <w:noProof/>
        </w:rPr>
        <mc:AlternateContent>
          <mc:Choice Requires="wps">
            <w:drawing>
              <wp:anchor distT="0" distB="0" distL="114300" distR="114300" simplePos="0" relativeHeight="251659264" behindDoc="0" locked="0" layoutInCell="1" allowOverlap="1" wp14:anchorId="7A1B0154" wp14:editId="430DC36F">
                <wp:simplePos x="0" y="0"/>
                <wp:positionH relativeFrom="column">
                  <wp:posOffset>4941570</wp:posOffset>
                </wp:positionH>
                <wp:positionV relativeFrom="paragraph">
                  <wp:posOffset>-1143000</wp:posOffset>
                </wp:positionV>
                <wp:extent cx="1076325" cy="314325"/>
                <wp:effectExtent l="0" t="0" r="9525" b="9525"/>
                <wp:wrapNone/>
                <wp:docPr id="1875041734" name="Text Box 1"/>
                <wp:cNvGraphicFramePr/>
                <a:graphic xmlns:a="http://schemas.openxmlformats.org/drawingml/2006/main">
                  <a:graphicData uri="http://schemas.microsoft.com/office/word/2010/wordprocessingShape">
                    <wps:wsp>
                      <wps:cNvSpPr txBox="1"/>
                      <wps:spPr>
                        <a:xfrm>
                          <a:off x="0" y="0"/>
                          <a:ext cx="1076325" cy="314325"/>
                        </a:xfrm>
                        <a:prstGeom prst="rect">
                          <a:avLst/>
                        </a:prstGeom>
                        <a:solidFill>
                          <a:schemeClr val="lt1"/>
                        </a:solidFill>
                        <a:ln w="6350">
                          <a:noFill/>
                        </a:ln>
                      </wps:spPr>
                      <wps:txbx>
                        <w:txbxContent>
                          <w:p w14:paraId="0DC9F779" w14:textId="04D7B41F" w:rsidR="00E24BD9" w:rsidRDefault="00E24BD9">
                            <w:r>
                              <w:t>Doc PHSC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1B0154" id="_x0000_t202" coordsize="21600,21600" o:spt="202" path="m,l,21600r21600,l21600,xe">
                <v:stroke joinstyle="miter"/>
                <v:path gradientshapeok="t" o:connecttype="rect"/>
              </v:shapetype>
              <v:shape id="Text Box 1" o:spid="_x0000_s1026" type="#_x0000_t202" style="position:absolute;margin-left:389.1pt;margin-top:-90pt;width:84.7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jA9Kg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kPj9K72Xg0pYSjbTycBBlhkutrY53/KqAmQcipxbHEbrHj&#10;xvnO9ewSgjlQVbGulIpKoIJYKUuODIeofMwRwX/zUpo0OZ2Np2kE1hCed8hKYy7XmoLk213bF7qD&#10;4oT1W+io4QxfV5jkhjn/wixyAUtGfvtnPKQCDAK9REkJ9uff7oM/jgitlDTIrZy6HwdmBSXqm8bh&#10;fR5OJoGMUZlM70ao2FvL7taiD/UKsPIhbpLhUQz+Xp1FaaF+wzVYhqhoYppj7Jz6s7jyHeNxjbhY&#10;LqMT0s8wv9FbwwN06HQYwWv7xqzp5+Rxwk9wZiHL3o2r8w0vNSwPHmQVZxka3HW17ztSN7KhX7Ow&#10;G7d69Lr+DBa/AAAA//8DAFBLAwQUAAYACAAAACEA4CghNuQAAAANAQAADwAAAGRycy9kb3ducmV2&#10;LnhtbEyPy07DMBBF90j8gzVIbFBrt6E4hDgVQjwkdjQ8xM6NhyQiHkexm4S/x13BcmaO7pybb2fb&#10;sREH3zpSsFoKYEiVMy3VCl7Lh0UKzAdNRneOUMEPetgWpye5zoyb6AXHXahZDCGfaQVNCH3Gua8a&#10;tNovXY8Ub19usDrEcai5GfQUw23H10Jccatbih8a3eNdg9X37mAVfF7UH89+fnybkk3S3z+NpXw3&#10;pVLnZ/PtDbCAc/iD4agf1aGITnt3IONZp0DKdB1RBYtVKmKriFxfSglsf1wlYgO8yPn/FsUvAAAA&#10;//8DAFBLAQItABQABgAIAAAAIQC2gziS/gAAAOEBAAATAAAAAAAAAAAAAAAAAAAAAABbQ29udGVu&#10;dF9UeXBlc10ueG1sUEsBAi0AFAAGAAgAAAAhADj9If/WAAAAlAEAAAsAAAAAAAAAAAAAAAAALwEA&#10;AF9yZWxzLy5yZWxzUEsBAi0AFAAGAAgAAAAhAHzeMD0qAgAAVAQAAA4AAAAAAAAAAAAAAAAALgIA&#10;AGRycy9lMm9Eb2MueG1sUEsBAi0AFAAGAAgAAAAhAOAoITbkAAAADQEAAA8AAAAAAAAAAAAAAAAA&#10;hAQAAGRycy9kb3ducmV2LnhtbFBLBQYAAAAABAAEAPMAAACVBQAAAAA=&#10;" fillcolor="white [3201]" stroked="f" strokeweight=".5pt">
                <v:textbox>
                  <w:txbxContent>
                    <w:p w14:paraId="0DC9F779" w14:textId="04D7B41F" w:rsidR="00E24BD9" w:rsidRDefault="00E24BD9">
                      <w:r>
                        <w:t>Doc PHSC 7</w:t>
                      </w:r>
                    </w:p>
                  </w:txbxContent>
                </v:textbox>
              </v:shape>
            </w:pict>
          </mc:Fallback>
        </mc:AlternateContent>
      </w:r>
      <w:r w:rsidR="00B573F5">
        <w:t>Contractor Safety Management Procedures</w:t>
      </w:r>
    </w:p>
    <w:p w14:paraId="5C3E5BF7" w14:textId="04460AFC" w:rsidR="004E0C00" w:rsidRPr="00360FE5" w:rsidRDefault="00812D95" w:rsidP="00360FE5">
      <w:pPr>
        <w:pStyle w:val="NoSpacing"/>
        <w:rPr>
          <w:b/>
        </w:rPr>
      </w:pPr>
      <w:r w:rsidRPr="00360FE5">
        <w:rPr>
          <w:b/>
        </w:rPr>
        <w:t>Table of Contents</w:t>
      </w:r>
    </w:p>
    <w:p w14:paraId="3DB6297F" w14:textId="52C764B5" w:rsidR="00B573F5" w:rsidRDefault="00F6672F">
      <w:pPr>
        <w:pStyle w:val="TOC1"/>
        <w:rPr>
          <w:rFonts w:asciiTheme="minorHAnsi" w:eastAsiaTheme="minorEastAsia" w:hAnsiTheme="minorHAnsi"/>
          <w:kern w:val="2"/>
          <w:sz w:val="24"/>
          <w:szCs w:val="24"/>
          <w:lang w:val="en-US"/>
          <w14:ligatures w14:val="standardContextual"/>
        </w:rPr>
      </w:pPr>
      <w:r>
        <w:rPr>
          <w:b/>
        </w:rPr>
        <w:fldChar w:fldCharType="begin"/>
      </w:r>
      <w:r>
        <w:rPr>
          <w:b/>
        </w:rPr>
        <w:instrText xml:space="preserve"> TOC \o "2-2" \n \p " " \h \z \t "Heading 1,1" </w:instrText>
      </w:r>
      <w:r>
        <w:rPr>
          <w:b/>
        </w:rPr>
        <w:fldChar w:fldCharType="separate"/>
      </w:r>
      <w:hyperlink w:anchor="_Toc180404322" w:history="1">
        <w:r w:rsidR="00B573F5" w:rsidRPr="008C1659">
          <w:rPr>
            <w:rStyle w:val="Hyperlink"/>
            <w:noProof/>
          </w:rPr>
          <w:t>1.</w:t>
        </w:r>
        <w:r w:rsidR="00B573F5">
          <w:rPr>
            <w:rFonts w:asciiTheme="minorHAnsi" w:eastAsiaTheme="minorEastAsia" w:hAnsiTheme="minorHAnsi"/>
            <w:kern w:val="2"/>
            <w:sz w:val="24"/>
            <w:szCs w:val="24"/>
            <w:lang w:val="en-US"/>
            <w14:ligatures w14:val="standardContextual"/>
          </w:rPr>
          <w:tab/>
        </w:r>
        <w:r w:rsidR="00B573F5" w:rsidRPr="008C1659">
          <w:rPr>
            <w:rStyle w:val="Hyperlink"/>
            <w:noProof/>
          </w:rPr>
          <w:t>Governing Policy</w:t>
        </w:r>
      </w:hyperlink>
    </w:p>
    <w:p w14:paraId="1062B11A" w14:textId="367F37B6" w:rsidR="00B573F5" w:rsidRDefault="00B573F5">
      <w:pPr>
        <w:pStyle w:val="TOC1"/>
        <w:rPr>
          <w:rFonts w:asciiTheme="minorHAnsi" w:eastAsiaTheme="minorEastAsia" w:hAnsiTheme="minorHAnsi"/>
          <w:kern w:val="2"/>
          <w:sz w:val="24"/>
          <w:szCs w:val="24"/>
          <w:lang w:val="en-US"/>
          <w14:ligatures w14:val="standardContextual"/>
        </w:rPr>
      </w:pPr>
      <w:hyperlink w:anchor="_Toc180404323" w:history="1">
        <w:r w:rsidRPr="008C1659">
          <w:rPr>
            <w:rStyle w:val="Hyperlink"/>
            <w:noProof/>
          </w:rPr>
          <w:t>2.</w:t>
        </w:r>
        <w:r>
          <w:rPr>
            <w:rFonts w:asciiTheme="minorHAnsi" w:eastAsiaTheme="minorEastAsia" w:hAnsiTheme="minorHAnsi"/>
            <w:kern w:val="2"/>
            <w:sz w:val="24"/>
            <w:szCs w:val="24"/>
            <w:lang w:val="en-US"/>
            <w14:ligatures w14:val="standardContextual"/>
          </w:rPr>
          <w:tab/>
        </w:r>
        <w:r w:rsidRPr="008C1659">
          <w:rPr>
            <w:rStyle w:val="Hyperlink"/>
            <w:noProof/>
          </w:rPr>
          <w:t>Purpose</w:t>
        </w:r>
      </w:hyperlink>
    </w:p>
    <w:p w14:paraId="3530DC42" w14:textId="2AD66672" w:rsidR="00B573F5" w:rsidRDefault="00B573F5">
      <w:pPr>
        <w:pStyle w:val="TOC1"/>
        <w:rPr>
          <w:rFonts w:asciiTheme="minorHAnsi" w:eastAsiaTheme="minorEastAsia" w:hAnsiTheme="minorHAnsi"/>
          <w:kern w:val="2"/>
          <w:sz w:val="24"/>
          <w:szCs w:val="24"/>
          <w:lang w:val="en-US"/>
          <w14:ligatures w14:val="standardContextual"/>
        </w:rPr>
      </w:pPr>
      <w:hyperlink w:anchor="_Toc180404324" w:history="1">
        <w:r w:rsidRPr="008C1659">
          <w:rPr>
            <w:rStyle w:val="Hyperlink"/>
            <w:noProof/>
          </w:rPr>
          <w:t>3.</w:t>
        </w:r>
        <w:r>
          <w:rPr>
            <w:rFonts w:asciiTheme="minorHAnsi" w:eastAsiaTheme="minorEastAsia" w:hAnsiTheme="minorHAnsi"/>
            <w:kern w:val="2"/>
            <w:sz w:val="24"/>
            <w:szCs w:val="24"/>
            <w:lang w:val="en-US"/>
            <w14:ligatures w14:val="standardContextual"/>
          </w:rPr>
          <w:tab/>
        </w:r>
        <w:r w:rsidRPr="008C1659">
          <w:rPr>
            <w:rStyle w:val="Hyperlink"/>
            <w:noProof/>
          </w:rPr>
          <w:t>Scope</w:t>
        </w:r>
      </w:hyperlink>
    </w:p>
    <w:p w14:paraId="2E7E9117" w14:textId="6AB8A7EE" w:rsidR="00B573F5" w:rsidRDefault="00B573F5">
      <w:pPr>
        <w:pStyle w:val="TOC1"/>
        <w:rPr>
          <w:rFonts w:asciiTheme="minorHAnsi" w:eastAsiaTheme="minorEastAsia" w:hAnsiTheme="minorHAnsi"/>
          <w:kern w:val="2"/>
          <w:sz w:val="24"/>
          <w:szCs w:val="24"/>
          <w:lang w:val="en-US"/>
          <w14:ligatures w14:val="standardContextual"/>
        </w:rPr>
      </w:pPr>
      <w:hyperlink w:anchor="_Toc180404325" w:history="1">
        <w:r w:rsidRPr="008C1659">
          <w:rPr>
            <w:rStyle w:val="Hyperlink"/>
            <w:noProof/>
          </w:rPr>
          <w:t>4.</w:t>
        </w:r>
        <w:r>
          <w:rPr>
            <w:rFonts w:asciiTheme="minorHAnsi" w:eastAsiaTheme="minorEastAsia" w:hAnsiTheme="minorHAnsi"/>
            <w:kern w:val="2"/>
            <w:sz w:val="24"/>
            <w:szCs w:val="24"/>
            <w:lang w:val="en-US"/>
            <w14:ligatures w14:val="standardContextual"/>
          </w:rPr>
          <w:tab/>
        </w:r>
        <w:r w:rsidRPr="008C1659">
          <w:rPr>
            <w:rStyle w:val="Hyperlink"/>
            <w:noProof/>
          </w:rPr>
          <w:t>Definitions</w:t>
        </w:r>
      </w:hyperlink>
    </w:p>
    <w:p w14:paraId="4890F346" w14:textId="6C44ED34" w:rsidR="00B573F5" w:rsidRDefault="00B573F5">
      <w:pPr>
        <w:pStyle w:val="TOC1"/>
        <w:rPr>
          <w:rFonts w:asciiTheme="minorHAnsi" w:eastAsiaTheme="minorEastAsia" w:hAnsiTheme="minorHAnsi"/>
          <w:kern w:val="2"/>
          <w:sz w:val="24"/>
          <w:szCs w:val="24"/>
          <w:lang w:val="en-US"/>
          <w14:ligatures w14:val="standardContextual"/>
        </w:rPr>
      </w:pPr>
      <w:hyperlink w:anchor="_Toc180404326" w:history="1">
        <w:r w:rsidRPr="008C1659">
          <w:rPr>
            <w:rStyle w:val="Hyperlink"/>
            <w:noProof/>
          </w:rPr>
          <w:t>5.</w:t>
        </w:r>
        <w:r>
          <w:rPr>
            <w:rFonts w:asciiTheme="minorHAnsi" w:eastAsiaTheme="minorEastAsia" w:hAnsiTheme="minorHAnsi"/>
            <w:kern w:val="2"/>
            <w:sz w:val="24"/>
            <w:szCs w:val="24"/>
            <w:lang w:val="en-US"/>
            <w14:ligatures w14:val="standardContextual"/>
          </w:rPr>
          <w:tab/>
        </w:r>
        <w:r w:rsidRPr="008C1659">
          <w:rPr>
            <w:rStyle w:val="Hyperlink"/>
            <w:noProof/>
          </w:rPr>
          <w:t>Summary of contractor safety management framework</w:t>
        </w:r>
      </w:hyperlink>
    </w:p>
    <w:p w14:paraId="7BD1AF0D" w14:textId="3DBAD6C7" w:rsidR="00B573F5" w:rsidRDefault="00B573F5">
      <w:pPr>
        <w:pStyle w:val="TOC1"/>
        <w:rPr>
          <w:rFonts w:asciiTheme="minorHAnsi" w:eastAsiaTheme="minorEastAsia" w:hAnsiTheme="minorHAnsi"/>
          <w:kern w:val="2"/>
          <w:sz w:val="24"/>
          <w:szCs w:val="24"/>
          <w:lang w:val="en-US"/>
          <w14:ligatures w14:val="standardContextual"/>
        </w:rPr>
      </w:pPr>
      <w:hyperlink w:anchor="_Toc180404327" w:history="1">
        <w:r w:rsidRPr="008C1659">
          <w:rPr>
            <w:rStyle w:val="Hyperlink"/>
            <w:noProof/>
          </w:rPr>
          <w:t>6.</w:t>
        </w:r>
        <w:r>
          <w:rPr>
            <w:rFonts w:asciiTheme="minorHAnsi" w:eastAsiaTheme="minorEastAsia" w:hAnsiTheme="minorHAnsi"/>
            <w:kern w:val="2"/>
            <w:sz w:val="24"/>
            <w:szCs w:val="24"/>
            <w:lang w:val="en-US"/>
            <w14:ligatures w14:val="standardContextual"/>
          </w:rPr>
          <w:tab/>
        </w:r>
        <w:r w:rsidRPr="008C1659">
          <w:rPr>
            <w:rStyle w:val="Hyperlink"/>
            <w:noProof/>
          </w:rPr>
          <w:t>Registration of contractors</w:t>
        </w:r>
      </w:hyperlink>
    </w:p>
    <w:p w14:paraId="363571C5" w14:textId="62E3F3D6" w:rsidR="00B573F5" w:rsidRDefault="00B573F5">
      <w:pPr>
        <w:pStyle w:val="TOC1"/>
        <w:rPr>
          <w:rFonts w:asciiTheme="minorHAnsi" w:eastAsiaTheme="minorEastAsia" w:hAnsiTheme="minorHAnsi"/>
          <w:kern w:val="2"/>
          <w:sz w:val="24"/>
          <w:szCs w:val="24"/>
          <w:lang w:val="en-US"/>
          <w14:ligatures w14:val="standardContextual"/>
        </w:rPr>
      </w:pPr>
      <w:hyperlink w:anchor="_Toc180404328" w:history="1">
        <w:r w:rsidRPr="008C1659">
          <w:rPr>
            <w:rStyle w:val="Hyperlink"/>
            <w:noProof/>
          </w:rPr>
          <w:t>7.</w:t>
        </w:r>
        <w:r>
          <w:rPr>
            <w:rFonts w:asciiTheme="minorHAnsi" w:eastAsiaTheme="minorEastAsia" w:hAnsiTheme="minorHAnsi"/>
            <w:kern w:val="2"/>
            <w:sz w:val="24"/>
            <w:szCs w:val="24"/>
            <w:lang w:val="en-US"/>
            <w14:ligatures w14:val="standardContextual"/>
          </w:rPr>
          <w:tab/>
        </w:r>
        <w:r w:rsidRPr="008C1659">
          <w:rPr>
            <w:rStyle w:val="Hyperlink"/>
            <w:noProof/>
            <w:lang w:val="en-US"/>
          </w:rPr>
          <w:t>Induction for contractors</w:t>
        </w:r>
      </w:hyperlink>
    </w:p>
    <w:p w14:paraId="3B5A69B5" w14:textId="66E4742E" w:rsidR="00B573F5" w:rsidRDefault="00B573F5">
      <w:pPr>
        <w:pStyle w:val="TOC2"/>
        <w:tabs>
          <w:tab w:val="left" w:pos="1985"/>
        </w:tabs>
        <w:rPr>
          <w:rFonts w:asciiTheme="minorHAnsi" w:eastAsiaTheme="minorEastAsia" w:hAnsiTheme="minorHAnsi"/>
          <w:kern w:val="2"/>
          <w:sz w:val="24"/>
          <w:szCs w:val="24"/>
          <w:lang w:val="en-US"/>
          <w14:ligatures w14:val="standardContextual"/>
        </w:rPr>
      </w:pPr>
      <w:hyperlink w:anchor="_Toc180404329" w:history="1">
        <w:r w:rsidRPr="008C1659">
          <w:rPr>
            <w:rStyle w:val="Hyperlink"/>
            <w:noProof/>
            <w:lang w:val="en-US"/>
          </w:rPr>
          <w:t>7.1.</w:t>
        </w:r>
        <w:r>
          <w:rPr>
            <w:rFonts w:asciiTheme="minorHAnsi" w:eastAsiaTheme="minorEastAsia" w:hAnsiTheme="minorHAnsi"/>
            <w:kern w:val="2"/>
            <w:sz w:val="24"/>
            <w:szCs w:val="24"/>
            <w:lang w:val="en-US"/>
            <w14:ligatures w14:val="standardContextual"/>
          </w:rPr>
          <w:tab/>
        </w:r>
        <w:r w:rsidRPr="008C1659">
          <w:rPr>
            <w:rStyle w:val="Hyperlink"/>
            <w:noProof/>
            <w:lang w:val="en-US"/>
          </w:rPr>
          <w:t>General online induction</w:t>
        </w:r>
      </w:hyperlink>
    </w:p>
    <w:p w14:paraId="1696281D" w14:textId="61340DFC" w:rsidR="00B573F5" w:rsidRDefault="00B573F5">
      <w:pPr>
        <w:pStyle w:val="TOC2"/>
        <w:tabs>
          <w:tab w:val="left" w:pos="1985"/>
        </w:tabs>
        <w:rPr>
          <w:rFonts w:asciiTheme="minorHAnsi" w:eastAsiaTheme="minorEastAsia" w:hAnsiTheme="minorHAnsi"/>
          <w:kern w:val="2"/>
          <w:sz w:val="24"/>
          <w:szCs w:val="24"/>
          <w:lang w:val="en-US"/>
          <w14:ligatures w14:val="standardContextual"/>
        </w:rPr>
      </w:pPr>
      <w:hyperlink w:anchor="_Toc180404330" w:history="1">
        <w:r w:rsidRPr="008C1659">
          <w:rPr>
            <w:rStyle w:val="Hyperlink"/>
            <w:rFonts w:cs="Arial"/>
            <w:noProof/>
            <w:lang w:val="en-US"/>
          </w:rPr>
          <w:t>7.2.</w:t>
        </w:r>
        <w:r>
          <w:rPr>
            <w:rFonts w:asciiTheme="minorHAnsi" w:eastAsiaTheme="minorEastAsia" w:hAnsiTheme="minorHAnsi"/>
            <w:kern w:val="2"/>
            <w:sz w:val="24"/>
            <w:szCs w:val="24"/>
            <w:lang w:val="en-US"/>
            <w14:ligatures w14:val="standardContextual"/>
          </w:rPr>
          <w:tab/>
        </w:r>
        <w:r w:rsidRPr="008C1659">
          <w:rPr>
            <w:rStyle w:val="Hyperlink"/>
            <w:rFonts w:cs="Arial"/>
            <w:noProof/>
            <w:lang w:val="en-US"/>
          </w:rPr>
          <w:t>Local site-specific work area induction</w:t>
        </w:r>
      </w:hyperlink>
    </w:p>
    <w:p w14:paraId="198D8E78" w14:textId="7412B0D0" w:rsidR="00B573F5" w:rsidRDefault="00B573F5">
      <w:pPr>
        <w:pStyle w:val="TOC1"/>
        <w:rPr>
          <w:rFonts w:asciiTheme="minorHAnsi" w:eastAsiaTheme="minorEastAsia" w:hAnsiTheme="minorHAnsi"/>
          <w:kern w:val="2"/>
          <w:sz w:val="24"/>
          <w:szCs w:val="24"/>
          <w:lang w:val="en-US"/>
          <w14:ligatures w14:val="standardContextual"/>
        </w:rPr>
      </w:pPr>
      <w:hyperlink w:anchor="_Toc180404331" w:history="1">
        <w:r w:rsidRPr="008C1659">
          <w:rPr>
            <w:rStyle w:val="Hyperlink"/>
            <w:noProof/>
          </w:rPr>
          <w:t>8.</w:t>
        </w:r>
        <w:r>
          <w:rPr>
            <w:rFonts w:asciiTheme="minorHAnsi" w:eastAsiaTheme="minorEastAsia" w:hAnsiTheme="minorHAnsi"/>
            <w:kern w:val="2"/>
            <w:sz w:val="24"/>
            <w:szCs w:val="24"/>
            <w:lang w:val="en-US"/>
            <w14:ligatures w14:val="standardContextual"/>
          </w:rPr>
          <w:tab/>
        </w:r>
        <w:r w:rsidRPr="008C1659">
          <w:rPr>
            <w:rStyle w:val="Hyperlink"/>
            <w:noProof/>
          </w:rPr>
          <w:t>Risk management</w:t>
        </w:r>
      </w:hyperlink>
    </w:p>
    <w:p w14:paraId="669F5254" w14:textId="4570B454" w:rsidR="00B573F5" w:rsidRDefault="00B573F5">
      <w:pPr>
        <w:pStyle w:val="TOC1"/>
        <w:rPr>
          <w:rFonts w:asciiTheme="minorHAnsi" w:eastAsiaTheme="minorEastAsia" w:hAnsiTheme="minorHAnsi"/>
          <w:kern w:val="2"/>
          <w:sz w:val="24"/>
          <w:szCs w:val="24"/>
          <w:lang w:val="en-US"/>
          <w14:ligatures w14:val="standardContextual"/>
        </w:rPr>
      </w:pPr>
      <w:hyperlink w:anchor="_Toc180404332" w:history="1">
        <w:r w:rsidRPr="008C1659">
          <w:rPr>
            <w:rStyle w:val="Hyperlink"/>
            <w:noProof/>
          </w:rPr>
          <w:t>9.</w:t>
        </w:r>
        <w:r>
          <w:rPr>
            <w:rFonts w:asciiTheme="minorHAnsi" w:eastAsiaTheme="minorEastAsia" w:hAnsiTheme="minorHAnsi"/>
            <w:kern w:val="2"/>
            <w:sz w:val="24"/>
            <w:szCs w:val="24"/>
            <w:lang w:val="en-US"/>
            <w14:ligatures w14:val="standardContextual"/>
          </w:rPr>
          <w:tab/>
        </w:r>
        <w:r w:rsidRPr="008C1659">
          <w:rPr>
            <w:rStyle w:val="Hyperlink"/>
            <w:noProof/>
          </w:rPr>
          <w:t>University responsible person</w:t>
        </w:r>
      </w:hyperlink>
    </w:p>
    <w:p w14:paraId="09265E53" w14:textId="41988A60" w:rsidR="00B573F5" w:rsidRDefault="00B573F5">
      <w:pPr>
        <w:pStyle w:val="TOC1"/>
        <w:rPr>
          <w:rFonts w:asciiTheme="minorHAnsi" w:eastAsiaTheme="minorEastAsia" w:hAnsiTheme="minorHAnsi"/>
          <w:kern w:val="2"/>
          <w:sz w:val="24"/>
          <w:szCs w:val="24"/>
          <w:lang w:val="en-US"/>
          <w14:ligatures w14:val="standardContextual"/>
        </w:rPr>
      </w:pPr>
      <w:hyperlink w:anchor="_Toc180404333" w:history="1">
        <w:r w:rsidRPr="008C1659">
          <w:rPr>
            <w:rStyle w:val="Hyperlink"/>
            <w:noProof/>
          </w:rPr>
          <w:t>10.</w:t>
        </w:r>
        <w:r>
          <w:rPr>
            <w:rFonts w:asciiTheme="minorHAnsi" w:eastAsiaTheme="minorEastAsia" w:hAnsiTheme="minorHAnsi"/>
            <w:kern w:val="2"/>
            <w:sz w:val="24"/>
            <w:szCs w:val="24"/>
            <w:lang w:val="en-US"/>
            <w14:ligatures w14:val="standardContextual"/>
          </w:rPr>
          <w:tab/>
        </w:r>
        <w:r w:rsidRPr="008C1659">
          <w:rPr>
            <w:rStyle w:val="Hyperlink"/>
            <w:rFonts w:cs="Arial"/>
            <w:noProof/>
            <w:lang w:val="en-US"/>
          </w:rPr>
          <w:t>Contractors</w:t>
        </w:r>
      </w:hyperlink>
    </w:p>
    <w:p w14:paraId="1FFD48A8" w14:textId="13FA3FE3" w:rsidR="00B573F5" w:rsidRDefault="00B573F5">
      <w:pPr>
        <w:pStyle w:val="TOC1"/>
        <w:rPr>
          <w:rFonts w:asciiTheme="minorHAnsi" w:eastAsiaTheme="minorEastAsia" w:hAnsiTheme="minorHAnsi"/>
          <w:kern w:val="2"/>
          <w:sz w:val="24"/>
          <w:szCs w:val="24"/>
          <w:lang w:val="en-US"/>
          <w14:ligatures w14:val="standardContextual"/>
        </w:rPr>
      </w:pPr>
      <w:hyperlink w:anchor="_Toc180404334" w:history="1">
        <w:r w:rsidRPr="008C1659">
          <w:rPr>
            <w:rStyle w:val="Hyperlink"/>
            <w:noProof/>
          </w:rPr>
          <w:t>11.</w:t>
        </w:r>
        <w:r>
          <w:rPr>
            <w:rFonts w:asciiTheme="minorHAnsi" w:eastAsiaTheme="minorEastAsia" w:hAnsiTheme="minorHAnsi"/>
            <w:kern w:val="2"/>
            <w:sz w:val="24"/>
            <w:szCs w:val="24"/>
            <w:lang w:val="en-US"/>
            <w14:ligatures w14:val="standardContextual"/>
          </w:rPr>
          <w:tab/>
        </w:r>
        <w:r w:rsidRPr="008C1659">
          <w:rPr>
            <w:rStyle w:val="Hyperlink"/>
            <w:noProof/>
          </w:rPr>
          <w:t>Permits/permission to proceed</w:t>
        </w:r>
      </w:hyperlink>
    </w:p>
    <w:p w14:paraId="52D918D7" w14:textId="5DDE63DD" w:rsidR="00B573F5" w:rsidRDefault="00B573F5">
      <w:pPr>
        <w:pStyle w:val="TOC1"/>
        <w:rPr>
          <w:rFonts w:asciiTheme="minorHAnsi" w:eastAsiaTheme="minorEastAsia" w:hAnsiTheme="minorHAnsi"/>
          <w:kern w:val="2"/>
          <w:sz w:val="24"/>
          <w:szCs w:val="24"/>
          <w:lang w:val="en-US"/>
          <w14:ligatures w14:val="standardContextual"/>
        </w:rPr>
      </w:pPr>
      <w:hyperlink w:anchor="_Toc180404335" w:history="1">
        <w:r w:rsidRPr="008C1659">
          <w:rPr>
            <w:rStyle w:val="Hyperlink"/>
            <w:noProof/>
          </w:rPr>
          <w:t>12.</w:t>
        </w:r>
        <w:r>
          <w:rPr>
            <w:rFonts w:asciiTheme="minorHAnsi" w:eastAsiaTheme="minorEastAsia" w:hAnsiTheme="minorHAnsi"/>
            <w:kern w:val="2"/>
            <w:sz w:val="24"/>
            <w:szCs w:val="24"/>
            <w:lang w:val="en-US"/>
            <w14:ligatures w14:val="standardContextual"/>
          </w:rPr>
          <w:tab/>
        </w:r>
        <w:r w:rsidRPr="008C1659">
          <w:rPr>
            <w:rStyle w:val="Hyperlink"/>
            <w:noProof/>
          </w:rPr>
          <w:t>Check in/out</w:t>
        </w:r>
      </w:hyperlink>
    </w:p>
    <w:p w14:paraId="6D9AD8B4" w14:textId="10BFBF57" w:rsidR="00B573F5" w:rsidRDefault="00B573F5">
      <w:pPr>
        <w:pStyle w:val="TOC1"/>
        <w:rPr>
          <w:rFonts w:asciiTheme="minorHAnsi" w:eastAsiaTheme="minorEastAsia" w:hAnsiTheme="minorHAnsi"/>
          <w:kern w:val="2"/>
          <w:sz w:val="24"/>
          <w:szCs w:val="24"/>
          <w:lang w:val="en-US"/>
          <w14:ligatures w14:val="standardContextual"/>
        </w:rPr>
      </w:pPr>
      <w:hyperlink w:anchor="_Toc180404336" w:history="1">
        <w:r w:rsidRPr="008C1659">
          <w:rPr>
            <w:rStyle w:val="Hyperlink"/>
            <w:noProof/>
          </w:rPr>
          <w:t>13.</w:t>
        </w:r>
        <w:r>
          <w:rPr>
            <w:rFonts w:asciiTheme="minorHAnsi" w:eastAsiaTheme="minorEastAsia" w:hAnsiTheme="minorHAnsi"/>
            <w:kern w:val="2"/>
            <w:sz w:val="24"/>
            <w:szCs w:val="24"/>
            <w:lang w:val="en-US"/>
            <w14:ligatures w14:val="standardContextual"/>
          </w:rPr>
          <w:tab/>
        </w:r>
        <w:r w:rsidRPr="008C1659">
          <w:rPr>
            <w:rStyle w:val="Hyperlink"/>
            <w:noProof/>
            <w:lang w:eastAsia="en-AU"/>
          </w:rPr>
          <w:t>Contractor monitoring and evaluation</w:t>
        </w:r>
      </w:hyperlink>
    </w:p>
    <w:p w14:paraId="6878611B" w14:textId="003DB251" w:rsidR="00B573F5" w:rsidRDefault="00B573F5">
      <w:pPr>
        <w:pStyle w:val="TOC1"/>
        <w:rPr>
          <w:rFonts w:asciiTheme="minorHAnsi" w:eastAsiaTheme="minorEastAsia" w:hAnsiTheme="minorHAnsi"/>
          <w:kern w:val="2"/>
          <w:sz w:val="24"/>
          <w:szCs w:val="24"/>
          <w:lang w:val="en-US"/>
          <w14:ligatures w14:val="standardContextual"/>
        </w:rPr>
      </w:pPr>
      <w:hyperlink w:anchor="_Toc180404337" w:history="1">
        <w:r w:rsidRPr="008C1659">
          <w:rPr>
            <w:rStyle w:val="Hyperlink"/>
            <w:noProof/>
          </w:rPr>
          <w:t>14.</w:t>
        </w:r>
        <w:r>
          <w:rPr>
            <w:rFonts w:asciiTheme="minorHAnsi" w:eastAsiaTheme="minorEastAsia" w:hAnsiTheme="minorHAnsi"/>
            <w:kern w:val="2"/>
            <w:sz w:val="24"/>
            <w:szCs w:val="24"/>
            <w:lang w:val="en-US"/>
            <w14:ligatures w14:val="standardContextual"/>
          </w:rPr>
          <w:tab/>
        </w:r>
        <w:r w:rsidRPr="008C1659">
          <w:rPr>
            <w:rStyle w:val="Hyperlink"/>
            <w:noProof/>
          </w:rPr>
          <w:t>Record keeping</w:t>
        </w:r>
      </w:hyperlink>
    </w:p>
    <w:p w14:paraId="6D32426A" w14:textId="2F5ADE01" w:rsidR="00B573F5" w:rsidRDefault="00B573F5">
      <w:pPr>
        <w:pStyle w:val="TOC1"/>
        <w:rPr>
          <w:rFonts w:asciiTheme="minorHAnsi" w:eastAsiaTheme="minorEastAsia" w:hAnsiTheme="minorHAnsi"/>
          <w:kern w:val="2"/>
          <w:sz w:val="24"/>
          <w:szCs w:val="24"/>
          <w:lang w:val="en-US"/>
          <w14:ligatures w14:val="standardContextual"/>
        </w:rPr>
      </w:pPr>
      <w:hyperlink w:anchor="_Toc180404338" w:history="1">
        <w:r w:rsidRPr="008C1659">
          <w:rPr>
            <w:rStyle w:val="Hyperlink"/>
            <w:noProof/>
          </w:rPr>
          <w:t>15.</w:t>
        </w:r>
        <w:r>
          <w:rPr>
            <w:rFonts w:asciiTheme="minorHAnsi" w:eastAsiaTheme="minorEastAsia" w:hAnsiTheme="minorHAnsi"/>
            <w:kern w:val="2"/>
            <w:sz w:val="24"/>
            <w:szCs w:val="24"/>
            <w:lang w:val="en-US"/>
            <w14:ligatures w14:val="standardContextual"/>
          </w:rPr>
          <w:tab/>
        </w:r>
        <w:r w:rsidRPr="008C1659">
          <w:rPr>
            <w:rStyle w:val="Hyperlink"/>
            <w:noProof/>
          </w:rPr>
          <w:t>Construction projects – principal contractors</w:t>
        </w:r>
      </w:hyperlink>
    </w:p>
    <w:p w14:paraId="3C2AD525" w14:textId="41A1BADC" w:rsidR="00B573F5" w:rsidRDefault="00B573F5">
      <w:pPr>
        <w:pStyle w:val="TOC1"/>
        <w:rPr>
          <w:rFonts w:asciiTheme="minorHAnsi" w:eastAsiaTheme="minorEastAsia" w:hAnsiTheme="minorHAnsi"/>
          <w:kern w:val="2"/>
          <w:sz w:val="24"/>
          <w:szCs w:val="24"/>
          <w:lang w:val="en-US"/>
          <w14:ligatures w14:val="standardContextual"/>
        </w:rPr>
      </w:pPr>
      <w:hyperlink w:anchor="_Toc180404339" w:history="1">
        <w:r w:rsidRPr="008C1659">
          <w:rPr>
            <w:rStyle w:val="Hyperlink"/>
            <w:noProof/>
          </w:rPr>
          <w:t>16.</w:t>
        </w:r>
        <w:r>
          <w:rPr>
            <w:rFonts w:asciiTheme="minorHAnsi" w:eastAsiaTheme="minorEastAsia" w:hAnsiTheme="minorHAnsi"/>
            <w:kern w:val="2"/>
            <w:sz w:val="24"/>
            <w:szCs w:val="24"/>
            <w:lang w:val="en-US"/>
            <w14:ligatures w14:val="standardContextual"/>
          </w:rPr>
          <w:tab/>
        </w:r>
        <w:r w:rsidRPr="008C1659">
          <w:rPr>
            <w:rStyle w:val="Hyperlink"/>
            <w:noProof/>
          </w:rPr>
          <w:t>Signage/barriers</w:t>
        </w:r>
      </w:hyperlink>
    </w:p>
    <w:p w14:paraId="523FB100" w14:textId="7964A110" w:rsidR="00B573F5" w:rsidRDefault="00B573F5">
      <w:pPr>
        <w:pStyle w:val="TOC1"/>
        <w:rPr>
          <w:rFonts w:asciiTheme="minorHAnsi" w:eastAsiaTheme="minorEastAsia" w:hAnsiTheme="minorHAnsi"/>
          <w:kern w:val="2"/>
          <w:sz w:val="24"/>
          <w:szCs w:val="24"/>
          <w:lang w:val="en-US"/>
          <w14:ligatures w14:val="standardContextual"/>
        </w:rPr>
      </w:pPr>
      <w:hyperlink w:anchor="_Toc180404340" w:history="1">
        <w:r w:rsidRPr="008C1659">
          <w:rPr>
            <w:rStyle w:val="Hyperlink"/>
            <w:noProof/>
          </w:rPr>
          <w:t>17.</w:t>
        </w:r>
        <w:r>
          <w:rPr>
            <w:rFonts w:asciiTheme="minorHAnsi" w:eastAsiaTheme="minorEastAsia" w:hAnsiTheme="minorHAnsi"/>
            <w:kern w:val="2"/>
            <w:sz w:val="24"/>
            <w:szCs w:val="24"/>
            <w:lang w:val="en-US"/>
            <w14:ligatures w14:val="standardContextual"/>
          </w:rPr>
          <w:tab/>
        </w:r>
        <w:r w:rsidRPr="008C1659">
          <w:rPr>
            <w:rStyle w:val="Hyperlink"/>
            <w:noProof/>
          </w:rPr>
          <w:t>Mobile food vans</w:t>
        </w:r>
      </w:hyperlink>
    </w:p>
    <w:p w14:paraId="70762E8E" w14:textId="73D3D4BF" w:rsidR="00B573F5" w:rsidRDefault="00B573F5">
      <w:pPr>
        <w:pStyle w:val="TOC1"/>
        <w:rPr>
          <w:rFonts w:asciiTheme="minorHAnsi" w:eastAsiaTheme="minorEastAsia" w:hAnsiTheme="minorHAnsi"/>
          <w:kern w:val="2"/>
          <w:sz w:val="24"/>
          <w:szCs w:val="24"/>
          <w:lang w:val="en-US"/>
          <w14:ligatures w14:val="standardContextual"/>
        </w:rPr>
      </w:pPr>
      <w:hyperlink w:anchor="_Toc180404341" w:history="1">
        <w:r w:rsidRPr="008C1659">
          <w:rPr>
            <w:rStyle w:val="Hyperlink"/>
            <w:noProof/>
          </w:rPr>
          <w:t>18.</w:t>
        </w:r>
        <w:r>
          <w:rPr>
            <w:rFonts w:asciiTheme="minorHAnsi" w:eastAsiaTheme="minorEastAsia" w:hAnsiTheme="minorHAnsi"/>
            <w:kern w:val="2"/>
            <w:sz w:val="24"/>
            <w:szCs w:val="24"/>
            <w:lang w:val="en-US"/>
            <w14:ligatures w14:val="standardContextual"/>
          </w:rPr>
          <w:tab/>
        </w:r>
        <w:r w:rsidRPr="008C1659">
          <w:rPr>
            <w:rStyle w:val="Hyperlink"/>
            <w:noProof/>
          </w:rPr>
          <w:t>Responsibilities</w:t>
        </w:r>
      </w:hyperlink>
    </w:p>
    <w:p w14:paraId="00E4EA76" w14:textId="27AEC9CF" w:rsidR="00B573F5" w:rsidRDefault="00B573F5">
      <w:pPr>
        <w:pStyle w:val="TOC1"/>
        <w:rPr>
          <w:rFonts w:asciiTheme="minorHAnsi" w:eastAsiaTheme="minorEastAsia" w:hAnsiTheme="minorHAnsi"/>
          <w:kern w:val="2"/>
          <w:sz w:val="24"/>
          <w:szCs w:val="24"/>
          <w:lang w:val="en-US"/>
          <w14:ligatures w14:val="standardContextual"/>
        </w:rPr>
      </w:pPr>
      <w:hyperlink w:anchor="_Toc180404342" w:history="1">
        <w:r w:rsidRPr="008C1659">
          <w:rPr>
            <w:rStyle w:val="Hyperlink"/>
            <w:noProof/>
          </w:rPr>
          <w:t>19.</w:t>
        </w:r>
        <w:r>
          <w:rPr>
            <w:rFonts w:asciiTheme="minorHAnsi" w:eastAsiaTheme="minorEastAsia" w:hAnsiTheme="minorHAnsi"/>
            <w:kern w:val="2"/>
            <w:sz w:val="24"/>
            <w:szCs w:val="24"/>
            <w:lang w:val="en-US"/>
            <w14:ligatures w14:val="standardContextual"/>
          </w:rPr>
          <w:tab/>
        </w:r>
        <w:r w:rsidRPr="008C1659">
          <w:rPr>
            <w:rStyle w:val="Hyperlink"/>
            <w:noProof/>
          </w:rPr>
          <w:t>Related documents</w:t>
        </w:r>
      </w:hyperlink>
    </w:p>
    <w:p w14:paraId="4326D5B7" w14:textId="6903617E" w:rsidR="00812D95" w:rsidRDefault="00F6672F" w:rsidP="00696FA2">
      <w:pPr>
        <w:pStyle w:val="NoSpacing"/>
        <w:rPr>
          <w:b/>
        </w:rPr>
      </w:pPr>
      <w:r>
        <w:rPr>
          <w:b/>
        </w:rPr>
        <w:fldChar w:fldCharType="end"/>
      </w:r>
    </w:p>
    <w:p w14:paraId="43D6DB36" w14:textId="118CDD33" w:rsidR="00812D95" w:rsidRPr="00360FE5" w:rsidRDefault="00791D1A" w:rsidP="00360FE5">
      <w:pPr>
        <w:pStyle w:val="Heading1"/>
      </w:pPr>
      <w:bookmarkStart w:id="2" w:name="_Toc180404322"/>
      <w:bookmarkStart w:id="3" w:name="_Toc489367173"/>
      <w:bookmarkStart w:id="4" w:name="_Toc496786595"/>
      <w:r w:rsidRPr="001B713E">
        <w:t>Governing Policy</w:t>
      </w:r>
      <w:bookmarkEnd w:id="2"/>
      <w:r w:rsidRPr="001B713E">
        <w:t xml:space="preserve"> </w:t>
      </w:r>
      <w:bookmarkEnd w:id="3"/>
      <w:bookmarkEnd w:id="4"/>
    </w:p>
    <w:bookmarkStart w:id="5" w:name="_Toc489367174"/>
    <w:bookmarkStart w:id="6" w:name="_Toc496786596"/>
    <w:bookmarkEnd w:id="1"/>
    <w:p w14:paraId="0E2B902E" w14:textId="77777777" w:rsidR="00965562" w:rsidRPr="004D1F3F" w:rsidRDefault="00965562" w:rsidP="00965562">
      <w:pPr>
        <w:spacing w:after="240"/>
        <w:rPr>
          <w:rFonts w:eastAsia="Calibri" w:cs="Times New Roman"/>
          <w:color w:val="000000"/>
        </w:rPr>
      </w:pPr>
      <w:r>
        <w:fldChar w:fldCharType="begin"/>
      </w:r>
      <w:r>
        <w:instrText xml:space="preserve"> HYPERLINK "https://www.flinders.edu.au/content/dam/documents/staff/policies/health-safety/work-health-safety-policy.pdf" </w:instrText>
      </w:r>
      <w:r>
        <w:fldChar w:fldCharType="separate"/>
      </w:r>
      <w:r w:rsidRPr="004D1F3F">
        <w:rPr>
          <w:rFonts w:eastAsia="Calibri" w:cs="Times New Roman"/>
          <w:color w:val="0563C1"/>
          <w:u w:val="single"/>
        </w:rPr>
        <w:t>Work Health and Safety Policy</w:t>
      </w:r>
      <w:r>
        <w:rPr>
          <w:rFonts w:eastAsia="Calibri" w:cs="Times New Roman"/>
          <w:color w:val="0563C1"/>
          <w:u w:val="single"/>
        </w:rPr>
        <w:fldChar w:fldCharType="end"/>
      </w:r>
    </w:p>
    <w:p w14:paraId="3846FED1" w14:textId="77777777" w:rsidR="00965562" w:rsidRPr="004D1F3F" w:rsidRDefault="00965562" w:rsidP="00965562">
      <w:pPr>
        <w:spacing w:after="240"/>
        <w:rPr>
          <w:rFonts w:eastAsia="Calibri" w:cs="Times New Roman"/>
          <w:color w:val="000000"/>
        </w:rPr>
      </w:pPr>
      <w:hyperlink r:id="rId11" w:history="1">
        <w:r w:rsidRPr="004D1F3F">
          <w:rPr>
            <w:rFonts w:eastAsia="Calibri" w:cs="Times New Roman"/>
            <w:color w:val="0563C1"/>
            <w:u w:val="single"/>
          </w:rPr>
          <w:t>Work Health and Safety Management System</w:t>
        </w:r>
      </w:hyperlink>
    </w:p>
    <w:p w14:paraId="65364767" w14:textId="3D9E3BAA" w:rsidR="00812D95" w:rsidRDefault="00791D1A" w:rsidP="00360FE5">
      <w:pPr>
        <w:pStyle w:val="Heading1"/>
      </w:pPr>
      <w:bookmarkStart w:id="7" w:name="_Toc180404323"/>
      <w:r>
        <w:t>Purpose</w:t>
      </w:r>
      <w:bookmarkEnd w:id="5"/>
      <w:bookmarkEnd w:id="6"/>
      <w:bookmarkEnd w:id="7"/>
    </w:p>
    <w:p w14:paraId="6F08124D" w14:textId="77777777" w:rsidR="00965562" w:rsidRPr="00B709F9" w:rsidRDefault="00965562" w:rsidP="00965562">
      <w:pPr>
        <w:rPr>
          <w:shd w:val="clear" w:color="auto" w:fill="FFFFFF"/>
        </w:rPr>
      </w:pPr>
      <w:bookmarkStart w:id="8" w:name="_Toc489365702"/>
      <w:bookmarkStart w:id="9" w:name="_Toc489366222"/>
      <w:bookmarkStart w:id="10" w:name="_Toc489367175"/>
      <w:bookmarkStart w:id="11" w:name="_Toc496786597"/>
      <w:r w:rsidRPr="00992647">
        <w:rPr>
          <w:shd w:val="clear" w:color="auto" w:fill="FFFFFF"/>
        </w:rPr>
        <w:t>These procedures outline the responsibilities and work health and safety requirements when contractors are engaged by the University.</w:t>
      </w:r>
    </w:p>
    <w:p w14:paraId="2F270101" w14:textId="7ACA9099" w:rsidR="00812D95" w:rsidRPr="00E564AB" w:rsidRDefault="00965562" w:rsidP="00360FE5">
      <w:pPr>
        <w:pStyle w:val="Heading1"/>
      </w:pPr>
      <w:bookmarkStart w:id="12" w:name="_Toc180404324"/>
      <w:bookmarkEnd w:id="8"/>
      <w:bookmarkEnd w:id="9"/>
      <w:bookmarkEnd w:id="10"/>
      <w:bookmarkEnd w:id="11"/>
      <w:r>
        <w:t>Scope</w:t>
      </w:r>
      <w:bookmarkEnd w:id="12"/>
    </w:p>
    <w:p w14:paraId="167DAD97" w14:textId="77777777" w:rsidR="00965562" w:rsidRPr="00992647" w:rsidRDefault="00965562" w:rsidP="00965562">
      <w:pPr>
        <w:pStyle w:val="ListNumber"/>
        <w:tabs>
          <w:tab w:val="clear" w:pos="227"/>
          <w:tab w:val="num" w:pos="0"/>
        </w:tabs>
        <w:ind w:left="227"/>
      </w:pPr>
      <w:bookmarkStart w:id="13" w:name="_Toc489365703"/>
      <w:bookmarkStart w:id="14" w:name="_Toc489366223"/>
      <w:r w:rsidRPr="00992647">
        <w:t>These procedures apply to</w:t>
      </w:r>
      <w:r>
        <w:t>:</w:t>
      </w:r>
    </w:p>
    <w:p w14:paraId="6E7931AD" w14:textId="77777777" w:rsidR="00965562" w:rsidRPr="00B709F9" w:rsidRDefault="00965562" w:rsidP="00965562">
      <w:pPr>
        <w:pStyle w:val="ListNumber2"/>
        <w:ind w:left="567"/>
      </w:pPr>
      <w:r w:rsidRPr="00B709F9">
        <w:t>all University staff who engage companies/organisations and/or individuals under a consultancy, contract or agreement where the University pays the other party to do something and/or provide goods or services</w:t>
      </w:r>
      <w:r>
        <w:t>,</w:t>
      </w:r>
      <w:r w:rsidRPr="00B709F9">
        <w:t xml:space="preserve"> and</w:t>
      </w:r>
    </w:p>
    <w:p w14:paraId="3A73B70E" w14:textId="77777777" w:rsidR="00965562" w:rsidRPr="00B709F9" w:rsidRDefault="00965562" w:rsidP="00965562">
      <w:pPr>
        <w:pStyle w:val="ListNumber2"/>
        <w:ind w:left="567"/>
      </w:pPr>
      <w:r w:rsidRPr="00B709F9">
        <w:t xml:space="preserve">all </w:t>
      </w:r>
      <w:r>
        <w:t>c</w:t>
      </w:r>
      <w:r w:rsidRPr="00B709F9">
        <w:t xml:space="preserve">ontractors, </w:t>
      </w:r>
      <w:r>
        <w:t>p</w:t>
      </w:r>
      <w:r w:rsidRPr="00B709F9">
        <w:t xml:space="preserve">rincipal </w:t>
      </w:r>
      <w:r>
        <w:t>c</w:t>
      </w:r>
      <w:r w:rsidRPr="00B709F9">
        <w:t xml:space="preserve">ontractors, </w:t>
      </w:r>
      <w:r>
        <w:t>c</w:t>
      </w:r>
      <w:r w:rsidRPr="00B709F9">
        <w:t xml:space="preserve">onsultants and </w:t>
      </w:r>
      <w:r>
        <w:t>s</w:t>
      </w:r>
      <w:r w:rsidRPr="00B709F9">
        <w:t>ub-</w:t>
      </w:r>
      <w:r>
        <w:t>c</w:t>
      </w:r>
      <w:r w:rsidRPr="00B709F9">
        <w:t xml:space="preserve">ontractors who are engaged by </w:t>
      </w:r>
      <w:r>
        <w:t>the</w:t>
      </w:r>
      <w:r w:rsidRPr="00B709F9">
        <w:t xml:space="preserve"> University.</w:t>
      </w:r>
    </w:p>
    <w:p w14:paraId="04425BA5" w14:textId="77777777" w:rsidR="00965562" w:rsidRPr="008E7ABF" w:rsidRDefault="00965562" w:rsidP="00965562">
      <w:pPr>
        <w:pStyle w:val="ListNumber"/>
        <w:tabs>
          <w:tab w:val="clear" w:pos="227"/>
          <w:tab w:val="num" w:pos="0"/>
        </w:tabs>
        <w:ind w:left="227"/>
      </w:pPr>
      <w:r>
        <w:t>These procedures</w:t>
      </w:r>
      <w:r w:rsidRPr="00992647">
        <w:t xml:space="preserve"> </w:t>
      </w:r>
      <w:r>
        <w:t>also cover work where i</w:t>
      </w:r>
      <w:r w:rsidRPr="00992647">
        <w:t xml:space="preserve">ndependent </w:t>
      </w:r>
      <w:r>
        <w:t>c</w:t>
      </w:r>
      <w:r w:rsidRPr="00992647">
        <w:t xml:space="preserve">ontractor </w:t>
      </w:r>
      <w:r>
        <w:t>s</w:t>
      </w:r>
      <w:r w:rsidRPr="00992647">
        <w:t>er</w:t>
      </w:r>
      <w:r>
        <w:t>vice agreements are in place for those activities carried out on site under an independent contractor service agreement.</w:t>
      </w:r>
    </w:p>
    <w:p w14:paraId="52A1B17E" w14:textId="0201B4B1" w:rsidR="00791D1A" w:rsidRDefault="00791D1A" w:rsidP="00965562">
      <w:pPr>
        <w:pStyle w:val="ListNumber"/>
        <w:numPr>
          <w:ilvl w:val="0"/>
          <w:numId w:val="0"/>
        </w:numPr>
        <w:ind w:left="454" w:hanging="227"/>
      </w:pPr>
    </w:p>
    <w:p w14:paraId="32CAFF4E" w14:textId="1BA1882C" w:rsidR="00965562" w:rsidRPr="00E564AB" w:rsidRDefault="00965562" w:rsidP="00965562">
      <w:pPr>
        <w:pStyle w:val="Heading1"/>
      </w:pPr>
      <w:bookmarkStart w:id="15" w:name="_Toc180404325"/>
      <w:r>
        <w:lastRenderedPageBreak/>
        <w:t>Definitions</w:t>
      </w:r>
      <w:bookmarkEnd w:id="15"/>
    </w:p>
    <w:tbl>
      <w:tblPr>
        <w:tblStyle w:val="TableGrid"/>
        <w:tblW w:w="0" w:type="auto"/>
        <w:tblLook w:val="04A0" w:firstRow="1" w:lastRow="0" w:firstColumn="1" w:lastColumn="0" w:noHBand="0" w:noVBand="1"/>
        <w:tblCaption w:val="Sample Table"/>
      </w:tblPr>
      <w:tblGrid>
        <w:gridCol w:w="1985"/>
        <w:gridCol w:w="7072"/>
      </w:tblGrid>
      <w:tr w:rsidR="00965562" w:rsidRPr="00965562" w14:paraId="1EC8167A" w14:textId="77777777" w:rsidTr="00EE07A7">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1985" w:type="dxa"/>
            <w:hideMark/>
          </w:tcPr>
          <w:p w14:paraId="5C658030" w14:textId="77777777" w:rsidR="00965562" w:rsidRPr="00965562" w:rsidRDefault="00965562" w:rsidP="00965562">
            <w:pPr>
              <w:spacing w:line="252" w:lineRule="auto"/>
              <w:rPr>
                <w:rFonts w:asciiTheme="minorHAnsi" w:hAnsiTheme="minorHAnsi" w:cstheme="minorHAnsi"/>
                <w:bCs/>
                <w:lang w:eastAsia="en-AU"/>
              </w:rPr>
            </w:pPr>
            <w:r w:rsidRPr="00965562">
              <w:rPr>
                <w:rFonts w:asciiTheme="minorHAnsi" w:hAnsiTheme="minorHAnsi" w:cstheme="minorHAnsi"/>
                <w:bCs/>
                <w:lang w:eastAsia="en-AU"/>
              </w:rPr>
              <w:t>Contractor</w:t>
            </w:r>
          </w:p>
        </w:tc>
        <w:tc>
          <w:tcPr>
            <w:tcW w:w="7072" w:type="dxa"/>
            <w:hideMark/>
          </w:tcPr>
          <w:p w14:paraId="3CF3A341" w14:textId="77777777" w:rsidR="00965562" w:rsidRPr="00965562" w:rsidRDefault="00965562" w:rsidP="00965562">
            <w:pPr>
              <w:spacing w:line="25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65562">
              <w:rPr>
                <w:rFonts w:asciiTheme="minorHAnsi" w:hAnsiTheme="minorHAnsi" w:cstheme="minorHAnsi"/>
                <w:b w:val="0"/>
              </w:rPr>
              <w:t>Person, partnership or company/organisation (i.e. third party) who are engaged by the University to carry out work, this includes all individuals of contractors and sub-contractors.</w:t>
            </w:r>
          </w:p>
          <w:p w14:paraId="69CACB14" w14:textId="77777777" w:rsidR="00965562" w:rsidRPr="00965562" w:rsidRDefault="00965562" w:rsidP="00965562">
            <w:pPr>
              <w:spacing w:line="25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65562">
              <w:rPr>
                <w:rFonts w:asciiTheme="minorHAnsi" w:hAnsiTheme="minorHAnsi" w:cstheme="minorHAnsi"/>
                <w:b w:val="0"/>
              </w:rPr>
              <w:t>For these procedures contractors include, but are not limited to:</w:t>
            </w:r>
          </w:p>
          <w:p w14:paraId="23DDAFA2" w14:textId="77777777" w:rsidR="00965562" w:rsidRPr="00965562" w:rsidRDefault="00965562" w:rsidP="00965562">
            <w:pPr>
              <w:numPr>
                <w:ilvl w:val="0"/>
                <w:numId w:val="21"/>
              </w:numPr>
              <w:spacing w:after="0" w:line="25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65562">
              <w:rPr>
                <w:rFonts w:asciiTheme="minorHAnsi" w:hAnsiTheme="minorHAnsi" w:cstheme="minorHAnsi"/>
                <w:b w:val="0"/>
              </w:rPr>
              <w:t xml:space="preserve">contractors engaged for construction/capital works/projects </w:t>
            </w:r>
          </w:p>
          <w:p w14:paraId="0AA7ACE0" w14:textId="77777777" w:rsidR="00965562" w:rsidRPr="00965562" w:rsidRDefault="00965562" w:rsidP="00965562">
            <w:pPr>
              <w:numPr>
                <w:ilvl w:val="0"/>
                <w:numId w:val="21"/>
              </w:numPr>
              <w:spacing w:after="0" w:line="25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65562">
              <w:rPr>
                <w:rFonts w:asciiTheme="minorHAnsi" w:hAnsiTheme="minorHAnsi" w:cstheme="minorHAnsi"/>
                <w:b w:val="0"/>
              </w:rPr>
              <w:t>contractors engaged for maintenance or to provide other contracted services. This includes those contractors engaged in non-construction work such as cleaners and security.</w:t>
            </w:r>
          </w:p>
          <w:p w14:paraId="5D9FCABD" w14:textId="77777777" w:rsidR="00965562" w:rsidRPr="00965562" w:rsidRDefault="00965562" w:rsidP="00965562">
            <w:pPr>
              <w:numPr>
                <w:ilvl w:val="0"/>
                <w:numId w:val="21"/>
              </w:numPr>
              <w:spacing w:after="0" w:line="25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65562">
              <w:rPr>
                <w:rFonts w:asciiTheme="minorHAnsi" w:hAnsiTheme="minorHAnsi" w:cstheme="minorHAnsi"/>
                <w:b w:val="0"/>
              </w:rPr>
              <w:t>contractors, including sub-contractors, and their workers, engaged for</w:t>
            </w:r>
          </w:p>
          <w:p w14:paraId="5631ABCC" w14:textId="087E994F" w:rsidR="00965562" w:rsidRPr="00965562" w:rsidRDefault="00965562" w:rsidP="00965562">
            <w:pPr>
              <w:spacing w:after="0" w:line="252" w:lineRule="auto"/>
              <w:ind w:left="720"/>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65562">
              <w:rPr>
                <w:rFonts w:asciiTheme="minorHAnsi" w:hAnsiTheme="minorHAnsi" w:cstheme="minorHAnsi"/>
                <w:b w:val="0"/>
              </w:rPr>
              <w:t>technical service/maintenance (e.g. plant/equipment, teaching/research equipment)</w:t>
            </w:r>
            <w:r w:rsidR="005F5CBB">
              <w:rPr>
                <w:rFonts w:asciiTheme="minorHAnsi" w:hAnsiTheme="minorHAnsi" w:cstheme="minorHAnsi"/>
                <w:b w:val="0"/>
              </w:rPr>
              <w:t>.</w:t>
            </w:r>
          </w:p>
          <w:p w14:paraId="4A98839B" w14:textId="409AD6A8" w:rsidR="00965562" w:rsidRPr="00965562" w:rsidRDefault="00965562" w:rsidP="00965562">
            <w:pPr>
              <w:numPr>
                <w:ilvl w:val="0"/>
                <w:numId w:val="21"/>
              </w:numPr>
              <w:spacing w:after="0" w:line="252" w:lineRule="auto"/>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65562">
              <w:rPr>
                <w:rFonts w:asciiTheme="minorHAnsi" w:hAnsiTheme="minorHAnsi" w:cstheme="minorHAnsi"/>
                <w:b w:val="0"/>
              </w:rPr>
              <w:t>events management (including, but not limited to, erection of marquees, amusement structures, stages, audio visual, video, photographic, catering services)</w:t>
            </w:r>
            <w:r w:rsidR="005F5CBB">
              <w:rPr>
                <w:rFonts w:asciiTheme="minorHAnsi" w:hAnsiTheme="minorHAnsi" w:cstheme="minorHAnsi"/>
                <w:b w:val="0"/>
              </w:rPr>
              <w:t>.</w:t>
            </w:r>
          </w:p>
          <w:p w14:paraId="57FDAA9F" w14:textId="77777777" w:rsidR="00965562" w:rsidRPr="00965562" w:rsidRDefault="00965562" w:rsidP="00965562">
            <w:pPr>
              <w:numPr>
                <w:ilvl w:val="0"/>
                <w:numId w:val="21"/>
              </w:numPr>
              <w:spacing w:after="0" w:line="252" w:lineRule="auto"/>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65562">
              <w:rPr>
                <w:rFonts w:asciiTheme="minorHAnsi" w:hAnsiTheme="minorHAnsi" w:cstheme="minorHAnsi"/>
                <w:b w:val="0"/>
              </w:rPr>
              <w:t>consultants (including persons providing professional advice).</w:t>
            </w:r>
          </w:p>
          <w:p w14:paraId="39878362" w14:textId="77777777" w:rsidR="00965562" w:rsidRPr="00965562" w:rsidRDefault="00965562" w:rsidP="00965562">
            <w:pPr>
              <w:spacing w:after="0" w:line="252" w:lineRule="auto"/>
              <w:ind w:left="720"/>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r>
      <w:tr w:rsidR="00965562" w:rsidRPr="00965562" w14:paraId="1BEB7AD7" w14:textId="77777777" w:rsidTr="00EE07A7">
        <w:tc>
          <w:tcPr>
            <w:cnfStyle w:val="001000000000" w:firstRow="0" w:lastRow="0" w:firstColumn="1" w:lastColumn="0" w:oddVBand="0" w:evenVBand="0" w:oddHBand="0" w:evenHBand="0" w:firstRowFirstColumn="0" w:firstRowLastColumn="0" w:lastRowFirstColumn="0" w:lastRowLastColumn="0"/>
            <w:tcW w:w="1985" w:type="dxa"/>
            <w:hideMark/>
          </w:tcPr>
          <w:p w14:paraId="7D1311EB" w14:textId="77777777" w:rsidR="00965562" w:rsidRPr="00965562" w:rsidRDefault="00965562" w:rsidP="00965562">
            <w:pPr>
              <w:spacing w:line="252" w:lineRule="auto"/>
              <w:rPr>
                <w:rFonts w:asciiTheme="minorHAnsi" w:hAnsiTheme="minorHAnsi" w:cstheme="minorHAnsi"/>
                <w:bCs/>
                <w:lang w:eastAsia="en-AU"/>
              </w:rPr>
            </w:pPr>
            <w:r w:rsidRPr="00965562">
              <w:rPr>
                <w:rFonts w:asciiTheme="minorHAnsi" w:hAnsiTheme="minorHAnsi" w:cstheme="minorHAnsi"/>
                <w:bCs/>
                <w:lang w:eastAsia="en-AU"/>
              </w:rPr>
              <w:t>University responsible person</w:t>
            </w:r>
          </w:p>
        </w:tc>
        <w:tc>
          <w:tcPr>
            <w:tcW w:w="7072" w:type="dxa"/>
            <w:hideMark/>
          </w:tcPr>
          <w:p w14:paraId="5FA36F23" w14:textId="77777777" w:rsidR="00965562" w:rsidRPr="00965562" w:rsidRDefault="00965562" w:rsidP="0096556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965562">
              <w:rPr>
                <w:rFonts w:asciiTheme="minorHAnsi" w:hAnsiTheme="minorHAnsi" w:cstheme="minorHAnsi"/>
                <w:lang w:eastAsia="en-AU"/>
              </w:rPr>
              <w:t>The University staff member who engaged the contractor is responsible for ensuring these Contractor Safety Management Procedures are implemented.</w:t>
            </w:r>
          </w:p>
        </w:tc>
      </w:tr>
      <w:tr w:rsidR="00965562" w:rsidRPr="00965562" w14:paraId="3CA72EBD" w14:textId="77777777" w:rsidTr="00EE07A7">
        <w:tc>
          <w:tcPr>
            <w:cnfStyle w:val="001000000000" w:firstRow="0" w:lastRow="0" w:firstColumn="1" w:lastColumn="0" w:oddVBand="0" w:evenVBand="0" w:oddHBand="0" w:evenHBand="0" w:firstRowFirstColumn="0" w:firstRowLastColumn="0" w:lastRowFirstColumn="0" w:lastRowLastColumn="0"/>
            <w:tcW w:w="1985" w:type="dxa"/>
          </w:tcPr>
          <w:p w14:paraId="33D45DE0" w14:textId="77777777" w:rsidR="00965562" w:rsidRPr="00965562" w:rsidRDefault="00965562" w:rsidP="00965562">
            <w:pPr>
              <w:spacing w:line="252" w:lineRule="auto"/>
              <w:rPr>
                <w:rFonts w:asciiTheme="minorHAnsi" w:hAnsiTheme="minorHAnsi" w:cstheme="minorHAnsi"/>
                <w:bCs/>
                <w:lang w:eastAsia="en-AU"/>
              </w:rPr>
            </w:pPr>
            <w:r w:rsidRPr="00965562">
              <w:rPr>
                <w:rFonts w:asciiTheme="minorHAnsi" w:hAnsiTheme="minorHAnsi" w:cstheme="minorHAnsi"/>
                <w:bCs/>
                <w:lang w:eastAsia="en-AU"/>
              </w:rPr>
              <w:t>Permits to work / Permission to proceed</w:t>
            </w:r>
          </w:p>
        </w:tc>
        <w:tc>
          <w:tcPr>
            <w:tcW w:w="7072" w:type="dxa"/>
          </w:tcPr>
          <w:p w14:paraId="7522370F" w14:textId="77777777" w:rsidR="00965562" w:rsidRPr="00965562" w:rsidRDefault="00965562" w:rsidP="00965562">
            <w:pPr>
              <w:autoSpaceDE w:val="0"/>
              <w:autoSpaceDN w:val="0"/>
              <w:adjustRightInd w:val="0"/>
              <w:spacing w:after="174"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965562">
              <w:rPr>
                <w:rFonts w:asciiTheme="minorHAnsi" w:hAnsiTheme="minorHAnsi" w:cstheme="minorHAnsi"/>
                <w:color w:val="000000"/>
                <w:lang w:eastAsia="en-AU"/>
              </w:rPr>
              <w:t>University documents that specify requirements that must be completed and approved before undertaking work involving a</w:t>
            </w:r>
            <w:r w:rsidRPr="00965562">
              <w:rPr>
                <w:rFonts w:asciiTheme="minorHAnsi" w:hAnsiTheme="minorHAnsi" w:cstheme="minorHAnsi"/>
                <w:color w:val="000000"/>
              </w:rPr>
              <w:t>sbestos, excavations, confined spaces, hot work, service isolation or working at heights.</w:t>
            </w:r>
          </w:p>
        </w:tc>
      </w:tr>
      <w:tr w:rsidR="00965562" w:rsidRPr="00965562" w14:paraId="4A8308C6" w14:textId="77777777" w:rsidTr="00EE07A7">
        <w:tc>
          <w:tcPr>
            <w:cnfStyle w:val="001000000000" w:firstRow="0" w:lastRow="0" w:firstColumn="1" w:lastColumn="0" w:oddVBand="0" w:evenVBand="0" w:oddHBand="0" w:evenHBand="0" w:firstRowFirstColumn="0" w:firstRowLastColumn="0" w:lastRowFirstColumn="0" w:lastRowLastColumn="0"/>
            <w:tcW w:w="1985" w:type="dxa"/>
          </w:tcPr>
          <w:p w14:paraId="74B8DEE6" w14:textId="77777777" w:rsidR="00965562" w:rsidRPr="00965562" w:rsidRDefault="00965562" w:rsidP="00965562">
            <w:pPr>
              <w:spacing w:line="252" w:lineRule="auto"/>
              <w:rPr>
                <w:rFonts w:asciiTheme="minorHAnsi" w:hAnsiTheme="minorHAnsi" w:cstheme="minorHAnsi"/>
                <w:bCs/>
                <w:lang w:eastAsia="en-AU"/>
              </w:rPr>
            </w:pPr>
            <w:r w:rsidRPr="00965562">
              <w:rPr>
                <w:rFonts w:asciiTheme="minorHAnsi" w:hAnsiTheme="minorHAnsi" w:cstheme="minorHAnsi"/>
                <w:bCs/>
                <w:lang w:eastAsia="en-AU"/>
              </w:rPr>
              <w:t>Site</w:t>
            </w:r>
          </w:p>
        </w:tc>
        <w:tc>
          <w:tcPr>
            <w:tcW w:w="7072" w:type="dxa"/>
          </w:tcPr>
          <w:p w14:paraId="734C2060" w14:textId="77777777" w:rsidR="00965562" w:rsidRPr="00965562" w:rsidRDefault="00965562" w:rsidP="00965562">
            <w:pPr>
              <w:autoSpaceDE w:val="0"/>
              <w:autoSpaceDN w:val="0"/>
              <w:adjustRightInd w:val="0"/>
              <w:spacing w:after="174"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en-AU"/>
              </w:rPr>
            </w:pPr>
            <w:r w:rsidRPr="00965562">
              <w:rPr>
                <w:rFonts w:asciiTheme="minorHAnsi" w:hAnsiTheme="minorHAnsi" w:cstheme="minorHAnsi"/>
                <w:color w:val="000000"/>
                <w:lang w:eastAsia="en-AU"/>
              </w:rPr>
              <w:t>Any building or land that is owned, leased, rented or used by the University.</w:t>
            </w:r>
          </w:p>
        </w:tc>
      </w:tr>
      <w:tr w:rsidR="00965562" w:rsidRPr="00965562" w14:paraId="078E244C" w14:textId="77777777" w:rsidTr="00EE07A7">
        <w:tc>
          <w:tcPr>
            <w:cnfStyle w:val="001000000000" w:firstRow="0" w:lastRow="0" w:firstColumn="1" w:lastColumn="0" w:oddVBand="0" w:evenVBand="0" w:oddHBand="0" w:evenHBand="0" w:firstRowFirstColumn="0" w:firstRowLastColumn="0" w:lastRowFirstColumn="0" w:lastRowLastColumn="0"/>
            <w:tcW w:w="1985" w:type="dxa"/>
          </w:tcPr>
          <w:p w14:paraId="1FF45E30" w14:textId="77777777" w:rsidR="00965562" w:rsidRPr="00965562" w:rsidRDefault="00965562" w:rsidP="00965562">
            <w:pPr>
              <w:spacing w:line="252" w:lineRule="auto"/>
              <w:rPr>
                <w:rFonts w:asciiTheme="minorHAnsi" w:hAnsiTheme="minorHAnsi" w:cstheme="minorHAnsi"/>
                <w:bCs/>
                <w:lang w:eastAsia="en-AU"/>
              </w:rPr>
            </w:pPr>
            <w:r w:rsidRPr="00965562">
              <w:rPr>
                <w:rFonts w:asciiTheme="minorHAnsi" w:hAnsiTheme="minorHAnsi" w:cstheme="minorHAnsi"/>
                <w:bCs/>
                <w:lang w:eastAsia="en-AU"/>
              </w:rPr>
              <w:t>Construction Project</w:t>
            </w:r>
          </w:p>
        </w:tc>
        <w:tc>
          <w:tcPr>
            <w:tcW w:w="7072" w:type="dxa"/>
          </w:tcPr>
          <w:p w14:paraId="7CCE0B22" w14:textId="1C82E217" w:rsidR="00965562" w:rsidRPr="00965562" w:rsidRDefault="00965562" w:rsidP="0096556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965562">
              <w:rPr>
                <w:rFonts w:asciiTheme="minorHAnsi" w:hAnsiTheme="minorHAnsi" w:cstheme="minorHAnsi"/>
                <w:lang w:eastAsia="en-AU"/>
              </w:rPr>
              <w:t>A construction project is a project that involves construction work where the cost of the construction work is $450 000 or more</w:t>
            </w:r>
            <w:r w:rsidR="004963B5">
              <w:rPr>
                <w:rFonts w:asciiTheme="minorHAnsi" w:hAnsiTheme="minorHAnsi" w:cstheme="minorHAnsi"/>
                <w:lang w:eastAsia="en-AU"/>
              </w:rPr>
              <w:t xml:space="preserve"> (South Australia) and $500,000 or more (Northern Territory)</w:t>
            </w:r>
            <w:r w:rsidR="005F5CBB">
              <w:rPr>
                <w:rFonts w:asciiTheme="minorHAnsi" w:hAnsiTheme="minorHAnsi" w:cstheme="minorHAnsi"/>
                <w:lang w:eastAsia="en-AU"/>
              </w:rPr>
              <w:t xml:space="preserve"> or equivalent in the relevant state or territory</w:t>
            </w:r>
          </w:p>
        </w:tc>
      </w:tr>
      <w:tr w:rsidR="00965562" w:rsidRPr="00965562" w14:paraId="69AB008F" w14:textId="77777777" w:rsidTr="00EE07A7">
        <w:tc>
          <w:tcPr>
            <w:cnfStyle w:val="001000000000" w:firstRow="0" w:lastRow="0" w:firstColumn="1" w:lastColumn="0" w:oddVBand="0" w:evenVBand="0" w:oddHBand="0" w:evenHBand="0" w:firstRowFirstColumn="0" w:firstRowLastColumn="0" w:lastRowFirstColumn="0" w:lastRowLastColumn="0"/>
            <w:tcW w:w="1985" w:type="dxa"/>
          </w:tcPr>
          <w:p w14:paraId="73131E58" w14:textId="77777777" w:rsidR="00965562" w:rsidRPr="00965562" w:rsidRDefault="00965562" w:rsidP="00965562">
            <w:pPr>
              <w:spacing w:line="252" w:lineRule="auto"/>
              <w:rPr>
                <w:rFonts w:asciiTheme="minorHAnsi" w:hAnsiTheme="minorHAnsi" w:cstheme="minorHAnsi"/>
                <w:bCs/>
                <w:lang w:eastAsia="en-AU"/>
              </w:rPr>
            </w:pPr>
            <w:r w:rsidRPr="00965562">
              <w:rPr>
                <w:rFonts w:asciiTheme="minorHAnsi" w:hAnsiTheme="minorHAnsi" w:cstheme="minorHAnsi"/>
                <w:bCs/>
                <w:lang w:eastAsia="en-AU"/>
              </w:rPr>
              <w:t>Principal contractor</w:t>
            </w:r>
          </w:p>
        </w:tc>
        <w:tc>
          <w:tcPr>
            <w:tcW w:w="7072" w:type="dxa"/>
          </w:tcPr>
          <w:p w14:paraId="3F8012A6" w14:textId="078645DB" w:rsidR="00965562" w:rsidRPr="00965562" w:rsidRDefault="00965562" w:rsidP="0096556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965562">
              <w:rPr>
                <w:rFonts w:asciiTheme="minorHAnsi" w:hAnsiTheme="minorHAnsi" w:cstheme="minorHAnsi"/>
                <w:lang w:eastAsia="en-AU"/>
              </w:rPr>
              <w:t xml:space="preserve">As defined under the </w:t>
            </w:r>
            <w:hyperlink r:id="rId12" w:history="1">
              <w:r w:rsidRPr="00965562">
                <w:rPr>
                  <w:rFonts w:asciiTheme="minorHAnsi" w:hAnsiTheme="minorHAnsi" w:cstheme="minorHAnsi"/>
                  <w:iCs/>
                  <w:color w:val="005CC9" w:themeColor="hyperlink"/>
                  <w:u w:val="single"/>
                </w:rPr>
                <w:t>WHS SA Regulations 2012</w:t>
              </w:r>
            </w:hyperlink>
            <w:r w:rsidRPr="00965562">
              <w:rPr>
                <w:rFonts w:asciiTheme="minorHAnsi" w:hAnsiTheme="minorHAnsi" w:cstheme="minorHAnsi"/>
                <w:iCs/>
              </w:rPr>
              <w:t xml:space="preserve"> or equivalent in </w:t>
            </w:r>
            <w:r w:rsidR="005F5CBB">
              <w:rPr>
                <w:rFonts w:asciiTheme="minorHAnsi" w:hAnsiTheme="minorHAnsi" w:cstheme="minorHAnsi"/>
                <w:iCs/>
              </w:rPr>
              <w:t xml:space="preserve">the </w:t>
            </w:r>
            <w:r w:rsidRPr="00965562">
              <w:rPr>
                <w:rFonts w:asciiTheme="minorHAnsi" w:hAnsiTheme="minorHAnsi" w:cstheme="minorHAnsi"/>
                <w:iCs/>
              </w:rPr>
              <w:t>relevant State or Territory.</w:t>
            </w:r>
          </w:p>
          <w:p w14:paraId="2F584DBC" w14:textId="77777777" w:rsidR="00965562" w:rsidRPr="00965562" w:rsidRDefault="00965562" w:rsidP="0096556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965562">
              <w:rPr>
                <w:rFonts w:asciiTheme="minorHAnsi" w:hAnsiTheme="minorHAnsi" w:cstheme="minorHAnsi"/>
                <w:lang w:eastAsia="en-AU"/>
              </w:rPr>
              <w:t>The principal contractor has specific duties outlined in the WHS legislation, in addition to any requirements set by the University in these procedures.</w:t>
            </w:r>
          </w:p>
        </w:tc>
      </w:tr>
      <w:tr w:rsidR="00965562" w:rsidRPr="00965562" w14:paraId="2A5A8323" w14:textId="77777777" w:rsidTr="00EE07A7">
        <w:tc>
          <w:tcPr>
            <w:cnfStyle w:val="001000000000" w:firstRow="0" w:lastRow="0" w:firstColumn="1" w:lastColumn="0" w:oddVBand="0" w:evenVBand="0" w:oddHBand="0" w:evenHBand="0" w:firstRowFirstColumn="0" w:firstRowLastColumn="0" w:lastRowFirstColumn="0" w:lastRowLastColumn="0"/>
            <w:tcW w:w="1985" w:type="dxa"/>
          </w:tcPr>
          <w:p w14:paraId="604150EE" w14:textId="77777777" w:rsidR="00965562" w:rsidRPr="00965562" w:rsidRDefault="00965562" w:rsidP="00965562">
            <w:pPr>
              <w:spacing w:line="252" w:lineRule="auto"/>
              <w:rPr>
                <w:rFonts w:asciiTheme="minorHAnsi" w:hAnsiTheme="minorHAnsi" w:cstheme="minorHAnsi"/>
                <w:bCs/>
                <w:lang w:eastAsia="en-AU"/>
              </w:rPr>
            </w:pPr>
            <w:r w:rsidRPr="00965562">
              <w:rPr>
                <w:rFonts w:asciiTheme="minorHAnsi" w:hAnsiTheme="minorHAnsi" w:cstheme="minorHAnsi"/>
                <w:bCs/>
                <w:lang w:eastAsia="en-AU"/>
              </w:rPr>
              <w:t xml:space="preserve">PCBU </w:t>
            </w:r>
          </w:p>
        </w:tc>
        <w:tc>
          <w:tcPr>
            <w:tcW w:w="7072" w:type="dxa"/>
          </w:tcPr>
          <w:p w14:paraId="44CA9247" w14:textId="64284539" w:rsidR="00965562" w:rsidRPr="00965562" w:rsidRDefault="00965562" w:rsidP="0096556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965562">
              <w:rPr>
                <w:rFonts w:asciiTheme="minorHAnsi" w:hAnsiTheme="minorHAnsi" w:cstheme="minorHAnsi"/>
              </w:rPr>
              <w:t>Person Conducting a Business or Undertaking, which includes companies, self-employed persons</w:t>
            </w:r>
            <w:r w:rsidR="005F5CBB">
              <w:rPr>
                <w:rFonts w:asciiTheme="minorHAnsi" w:hAnsiTheme="minorHAnsi" w:cstheme="minorHAnsi"/>
              </w:rPr>
              <w:t xml:space="preserve"> and</w:t>
            </w:r>
            <w:r w:rsidRPr="00965562">
              <w:rPr>
                <w:rFonts w:asciiTheme="minorHAnsi" w:hAnsiTheme="minorHAnsi" w:cstheme="minorHAnsi"/>
              </w:rPr>
              <w:t xml:space="preserve"> government agencies.</w:t>
            </w:r>
            <w:r w:rsidRPr="00965562">
              <w:rPr>
                <w:rFonts w:asciiTheme="minorHAnsi" w:hAnsiTheme="minorHAnsi" w:cstheme="minorHAnsi"/>
                <w:spacing w:val="15"/>
                <w:lang w:val="en"/>
              </w:rPr>
              <w:t xml:space="preserve"> </w:t>
            </w:r>
          </w:p>
        </w:tc>
      </w:tr>
      <w:tr w:rsidR="00965562" w:rsidRPr="00965562" w14:paraId="008BA5AD" w14:textId="77777777" w:rsidTr="00EE07A7">
        <w:tc>
          <w:tcPr>
            <w:cnfStyle w:val="001000000000" w:firstRow="0" w:lastRow="0" w:firstColumn="1" w:lastColumn="0" w:oddVBand="0" w:evenVBand="0" w:oddHBand="0" w:evenHBand="0" w:firstRowFirstColumn="0" w:firstRowLastColumn="0" w:lastRowFirstColumn="0" w:lastRowLastColumn="0"/>
            <w:tcW w:w="1985" w:type="dxa"/>
          </w:tcPr>
          <w:p w14:paraId="6D65AB48" w14:textId="39D9BB55" w:rsidR="00965562" w:rsidRPr="00965562" w:rsidRDefault="003103CC" w:rsidP="00965562">
            <w:pPr>
              <w:spacing w:line="252" w:lineRule="auto"/>
              <w:rPr>
                <w:rFonts w:asciiTheme="minorHAnsi" w:hAnsiTheme="minorHAnsi" w:cstheme="minorHAnsi"/>
                <w:bCs/>
                <w:lang w:eastAsia="en-AU"/>
              </w:rPr>
            </w:pPr>
            <w:r>
              <w:rPr>
                <w:rFonts w:asciiTheme="minorHAnsi" w:hAnsiTheme="minorHAnsi" w:cstheme="minorHAnsi"/>
                <w:bCs/>
                <w:lang w:eastAsia="en-AU"/>
              </w:rPr>
              <w:t xml:space="preserve">Safety </w:t>
            </w:r>
            <w:r w:rsidR="00965562" w:rsidRPr="00965562">
              <w:rPr>
                <w:rFonts w:asciiTheme="minorHAnsi" w:hAnsiTheme="minorHAnsi" w:cstheme="minorHAnsi"/>
                <w:bCs/>
                <w:lang w:eastAsia="en-AU"/>
              </w:rPr>
              <w:t>Sensitive Areas Register</w:t>
            </w:r>
          </w:p>
        </w:tc>
        <w:tc>
          <w:tcPr>
            <w:tcW w:w="7072" w:type="dxa"/>
          </w:tcPr>
          <w:p w14:paraId="7068D3A0" w14:textId="1067E575" w:rsidR="00965562" w:rsidRPr="00965562" w:rsidRDefault="00965562" w:rsidP="00965562">
            <w:pPr>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65562">
              <w:rPr>
                <w:rFonts w:asciiTheme="minorHAnsi" w:hAnsiTheme="minorHAnsi" w:cstheme="minorHAnsi"/>
              </w:rPr>
              <w:t>Details areas that may be sensitive to construction/maintenance activities in their vicinity, including facilities operating under strict regulatory conditions which require external certification. The Register also details sensitive area hazards especially those hazards that are not always visible, audible, odorous (e.g. radiation, laser beams, microbiological and chemical hazards), prescribing entry authorisation requirements and any precautionary measures required whilst working within any identified sensitive area.</w:t>
            </w:r>
            <w:r w:rsidR="000A4D17">
              <w:rPr>
                <w:rFonts w:asciiTheme="minorHAnsi" w:hAnsiTheme="minorHAnsi" w:cstheme="minorHAnsi"/>
              </w:rPr>
              <w:t xml:space="preserve"> Register to be provided by the University Responsible Person where relevant to the work.</w:t>
            </w:r>
          </w:p>
        </w:tc>
      </w:tr>
    </w:tbl>
    <w:p w14:paraId="640E1E59" w14:textId="77777777" w:rsidR="00965562" w:rsidRDefault="00965562" w:rsidP="00965562">
      <w:pPr>
        <w:pStyle w:val="ListNumber"/>
        <w:numPr>
          <w:ilvl w:val="0"/>
          <w:numId w:val="0"/>
        </w:numPr>
        <w:ind w:left="454" w:hanging="227"/>
      </w:pPr>
    </w:p>
    <w:p w14:paraId="70B15C2D" w14:textId="53CB5747" w:rsidR="007C79B1" w:rsidRPr="007C79B1" w:rsidRDefault="000877FB" w:rsidP="007C79B1">
      <w:pPr>
        <w:pStyle w:val="Heading1"/>
      </w:pPr>
      <w:bookmarkStart w:id="16" w:name="_Toc87431703"/>
      <w:bookmarkStart w:id="17" w:name="_Toc180404326"/>
      <w:bookmarkStart w:id="18" w:name="_Toc489365704"/>
      <w:bookmarkStart w:id="19" w:name="_Toc489366224"/>
      <w:bookmarkStart w:id="20" w:name="_Toc489542863"/>
      <w:bookmarkStart w:id="21" w:name="_Toc501454795"/>
      <w:bookmarkStart w:id="22" w:name="_Toc489365705"/>
      <w:bookmarkStart w:id="23" w:name="_Toc489366225"/>
      <w:bookmarkEnd w:id="13"/>
      <w:bookmarkEnd w:id="14"/>
      <w:r>
        <w:t>Summary of contractor safety management framework</w:t>
      </w:r>
      <w:bookmarkEnd w:id="16"/>
      <w:bookmarkEnd w:id="17"/>
    </w:p>
    <w:bookmarkEnd w:id="18"/>
    <w:bookmarkEnd w:id="19"/>
    <w:bookmarkEnd w:id="20"/>
    <w:bookmarkEnd w:id="21"/>
    <w:p w14:paraId="707AB56A" w14:textId="77777777" w:rsidR="000877FB" w:rsidRDefault="000877FB" w:rsidP="000877FB">
      <w:pPr>
        <w:pStyle w:val="ListNumber"/>
        <w:numPr>
          <w:ilvl w:val="0"/>
          <w:numId w:val="15"/>
        </w:numPr>
        <w:tabs>
          <w:tab w:val="clear" w:pos="227"/>
          <w:tab w:val="num" w:pos="0"/>
        </w:tabs>
        <w:ind w:left="227"/>
      </w:pPr>
      <w:r w:rsidRPr="00D00CC5">
        <w:t xml:space="preserve">Where the University has engaged a </w:t>
      </w:r>
      <w:r>
        <w:t>c</w:t>
      </w:r>
      <w:r w:rsidRPr="00D00CC5">
        <w:t>ontractor, both parties have shared responsibilities and must work together to ensure the health and safety of themselves and</w:t>
      </w:r>
      <w:r>
        <w:t xml:space="preserve"> others. </w:t>
      </w:r>
    </w:p>
    <w:p w14:paraId="2E8E9D0B" w14:textId="77777777" w:rsidR="000877FB" w:rsidRPr="00D00CC5" w:rsidRDefault="000877FB" w:rsidP="000877FB">
      <w:pPr>
        <w:pStyle w:val="ListNumber"/>
        <w:numPr>
          <w:ilvl w:val="0"/>
          <w:numId w:val="15"/>
        </w:numPr>
        <w:tabs>
          <w:tab w:val="clear" w:pos="227"/>
          <w:tab w:val="num" w:pos="0"/>
        </w:tabs>
        <w:ind w:left="227"/>
      </w:pPr>
      <w:r>
        <w:t>The contractor safety m</w:t>
      </w:r>
      <w:r w:rsidRPr="00D00CC5">
        <w:t xml:space="preserve">anagement </w:t>
      </w:r>
      <w:r>
        <w:t>f</w:t>
      </w:r>
      <w:r w:rsidRPr="00D00CC5">
        <w:t>ramework</w:t>
      </w:r>
      <w:r>
        <w:t xml:space="preserve"> as shown below</w:t>
      </w:r>
      <w:r w:rsidRPr="00D00CC5">
        <w:t xml:space="preserve"> </w:t>
      </w:r>
      <w:r>
        <w:t>summarises the process for</w:t>
      </w:r>
      <w:r w:rsidRPr="00D00CC5">
        <w:t xml:space="preserve"> manag</w:t>
      </w:r>
      <w:r>
        <w:t>ing</w:t>
      </w:r>
      <w:r w:rsidRPr="00D00CC5">
        <w:t xml:space="preserve"> </w:t>
      </w:r>
      <w:r>
        <w:t>the University’s</w:t>
      </w:r>
      <w:r w:rsidRPr="00D00CC5">
        <w:t xml:space="preserve"> safety responsibilities when engaging contractors</w:t>
      </w:r>
      <w:r>
        <w:t>.</w:t>
      </w:r>
    </w:p>
    <w:p w14:paraId="302B7A73" w14:textId="77777777" w:rsidR="000877FB" w:rsidRPr="00B709F9" w:rsidRDefault="000877FB" w:rsidP="000877FB">
      <w:pPr>
        <w:ind w:left="426"/>
        <w:rPr>
          <w:b/>
        </w:rPr>
      </w:pPr>
      <w:r w:rsidRPr="00105A3B">
        <w:rPr>
          <w:b/>
        </w:rPr>
        <w:t xml:space="preserve">Registration </w:t>
      </w:r>
      <w:r w:rsidRPr="00105A3B">
        <w:rPr>
          <w:b/>
        </w:rPr>
        <w:sym w:font="Symbol" w:char="F0AE"/>
      </w:r>
      <w:r w:rsidRPr="00105A3B">
        <w:rPr>
          <w:b/>
        </w:rPr>
        <w:t xml:space="preserve"> Induction </w:t>
      </w:r>
      <w:r w:rsidRPr="00105A3B">
        <w:rPr>
          <w:b/>
        </w:rPr>
        <w:sym w:font="Symbol" w:char="F0AE"/>
      </w:r>
      <w:r w:rsidRPr="00105A3B">
        <w:rPr>
          <w:b/>
        </w:rPr>
        <w:t xml:space="preserve"> Risk Management</w:t>
      </w:r>
      <w:r>
        <w:rPr>
          <w:b/>
        </w:rPr>
        <w:t xml:space="preserve"> (including permits)</w:t>
      </w:r>
      <w:r w:rsidRPr="00105A3B">
        <w:rPr>
          <w:b/>
        </w:rPr>
        <w:t xml:space="preserve"> </w:t>
      </w:r>
      <w:r w:rsidRPr="00105A3B">
        <w:rPr>
          <w:b/>
        </w:rPr>
        <w:sym w:font="Symbol" w:char="F0AE"/>
      </w:r>
      <w:r w:rsidRPr="00105A3B">
        <w:rPr>
          <w:b/>
        </w:rPr>
        <w:t xml:space="preserve"> </w:t>
      </w:r>
      <w:r>
        <w:rPr>
          <w:b/>
        </w:rPr>
        <w:t>Check</w:t>
      </w:r>
      <w:r w:rsidRPr="00105A3B">
        <w:rPr>
          <w:b/>
        </w:rPr>
        <w:t xml:space="preserve"> in/out </w:t>
      </w:r>
      <w:r w:rsidRPr="00105A3B">
        <w:rPr>
          <w:b/>
        </w:rPr>
        <w:sym w:font="Symbol" w:char="F0AE"/>
      </w:r>
      <w:r w:rsidRPr="00105A3B">
        <w:rPr>
          <w:b/>
        </w:rPr>
        <w:t xml:space="preserve"> Contractor Evaluation &amp; Monitoring </w:t>
      </w:r>
      <w:r w:rsidRPr="00105A3B">
        <w:rPr>
          <w:b/>
        </w:rPr>
        <w:sym w:font="Symbol" w:char="F0AE"/>
      </w:r>
      <w:r w:rsidRPr="00105A3B">
        <w:rPr>
          <w:b/>
        </w:rPr>
        <w:t xml:space="preserve"> Records</w:t>
      </w:r>
    </w:p>
    <w:p w14:paraId="6AA1416D" w14:textId="77777777" w:rsidR="00965562" w:rsidRDefault="00965562" w:rsidP="00965562"/>
    <w:p w14:paraId="67AE43E9" w14:textId="648585F8" w:rsidR="00965562" w:rsidRPr="007C79B1" w:rsidRDefault="000877FB" w:rsidP="00965562">
      <w:pPr>
        <w:pStyle w:val="Heading1"/>
      </w:pPr>
      <w:bookmarkStart w:id="24" w:name="_Toc87431704"/>
      <w:bookmarkStart w:id="25" w:name="_Toc180404327"/>
      <w:r>
        <w:t>Registration of contractors</w:t>
      </w:r>
      <w:bookmarkEnd w:id="24"/>
      <w:bookmarkEnd w:id="25"/>
    </w:p>
    <w:p w14:paraId="758AD516" w14:textId="77777777" w:rsidR="000877FB" w:rsidRPr="00A73226" w:rsidRDefault="000877FB" w:rsidP="00A73226">
      <w:pPr>
        <w:pStyle w:val="ListNumber"/>
        <w:numPr>
          <w:ilvl w:val="0"/>
          <w:numId w:val="35"/>
        </w:numPr>
        <w:tabs>
          <w:tab w:val="clear" w:pos="227"/>
          <w:tab w:val="num" w:pos="0"/>
        </w:tabs>
        <w:ind w:left="224"/>
        <w:rPr>
          <w:lang w:val="en-US"/>
        </w:rPr>
      </w:pPr>
      <w:r w:rsidRPr="00A73226">
        <w:rPr>
          <w:lang w:val="en-US"/>
        </w:rPr>
        <w:t xml:space="preserve">Any contractor undertaking work on </w:t>
      </w:r>
      <w:proofErr w:type="gramStart"/>
      <w:r w:rsidRPr="00A73226">
        <w:rPr>
          <w:lang w:val="en-US"/>
        </w:rPr>
        <w:t>University</w:t>
      </w:r>
      <w:proofErr w:type="gramEnd"/>
      <w:r w:rsidRPr="00A73226">
        <w:rPr>
          <w:lang w:val="en-US"/>
        </w:rPr>
        <w:t xml:space="preserve"> premises or off-site locations owned or leased by the University, must be a Flinders University registered contractor. </w:t>
      </w:r>
    </w:p>
    <w:p w14:paraId="6A1DAFD1" w14:textId="77777777" w:rsidR="000877FB" w:rsidRPr="00B709F9" w:rsidRDefault="000877FB" w:rsidP="000877FB">
      <w:pPr>
        <w:pStyle w:val="ListNumber"/>
        <w:tabs>
          <w:tab w:val="clear" w:pos="227"/>
          <w:tab w:val="num" w:pos="0"/>
        </w:tabs>
        <w:ind w:left="227"/>
        <w:rPr>
          <w:lang w:val="en-US"/>
        </w:rPr>
      </w:pPr>
      <w:r w:rsidRPr="00B709F9">
        <w:rPr>
          <w:lang w:val="en-US"/>
        </w:rPr>
        <w:t xml:space="preserve">The registration process establishes that the proposed </w:t>
      </w:r>
      <w:r>
        <w:rPr>
          <w:lang w:val="en-US"/>
        </w:rPr>
        <w:t>c</w:t>
      </w:r>
      <w:r w:rsidRPr="00B709F9">
        <w:rPr>
          <w:lang w:val="en-US"/>
        </w:rPr>
        <w:t>ontractor has</w:t>
      </w:r>
      <w:r>
        <w:rPr>
          <w:lang w:val="en-US"/>
        </w:rPr>
        <w:t>,</w:t>
      </w:r>
      <w:r w:rsidRPr="00B709F9">
        <w:rPr>
          <w:lang w:val="en-US"/>
        </w:rPr>
        <w:t xml:space="preserve"> where relevant</w:t>
      </w:r>
      <w:r>
        <w:rPr>
          <w:lang w:val="en-US"/>
        </w:rPr>
        <w:t>,</w:t>
      </w:r>
      <w:r w:rsidRPr="00B709F9">
        <w:rPr>
          <w:lang w:val="en-US"/>
        </w:rPr>
        <w:t xml:space="preserve"> the following:</w:t>
      </w:r>
    </w:p>
    <w:p w14:paraId="0FEEC476" w14:textId="77777777" w:rsidR="000877FB" w:rsidRPr="00B709F9" w:rsidRDefault="000877FB" w:rsidP="000877FB">
      <w:pPr>
        <w:pStyle w:val="ListNumber2"/>
        <w:ind w:left="567"/>
        <w:rPr>
          <w:lang w:val="en-US"/>
        </w:rPr>
      </w:pPr>
      <w:r>
        <w:rPr>
          <w:lang w:val="en-US"/>
        </w:rPr>
        <w:t>i</w:t>
      </w:r>
      <w:r w:rsidRPr="00B709F9">
        <w:rPr>
          <w:lang w:val="en-US"/>
        </w:rPr>
        <w:t>nsurances - Public Liability/Workers Compensation and Professional Indemnity</w:t>
      </w:r>
    </w:p>
    <w:p w14:paraId="55F3AD0C" w14:textId="77777777" w:rsidR="000877FB" w:rsidRPr="00B709F9" w:rsidRDefault="000877FB" w:rsidP="000877FB">
      <w:pPr>
        <w:pStyle w:val="ListNumber2"/>
        <w:ind w:left="567"/>
        <w:rPr>
          <w:lang w:val="en-US"/>
        </w:rPr>
      </w:pPr>
      <w:r>
        <w:rPr>
          <w:lang w:val="en-US"/>
        </w:rPr>
        <w:t>a</w:t>
      </w:r>
      <w:r w:rsidRPr="00B709F9">
        <w:rPr>
          <w:lang w:val="en-US"/>
        </w:rPr>
        <w:t>ppropriate competencies (qualifications, licenses, registration with appropriate authorities and experience)</w:t>
      </w:r>
      <w:r>
        <w:rPr>
          <w:lang w:val="en-US"/>
        </w:rPr>
        <w:t>, and</w:t>
      </w:r>
      <w:r w:rsidRPr="00B709F9">
        <w:rPr>
          <w:lang w:val="en-US"/>
        </w:rPr>
        <w:t xml:space="preserve"> </w:t>
      </w:r>
    </w:p>
    <w:p w14:paraId="00427876" w14:textId="77777777" w:rsidR="000877FB" w:rsidRDefault="000877FB" w:rsidP="000877FB">
      <w:pPr>
        <w:pStyle w:val="ListNumber2"/>
        <w:ind w:left="567"/>
        <w:rPr>
          <w:lang w:val="en-US"/>
        </w:rPr>
      </w:pPr>
      <w:r>
        <w:rPr>
          <w:lang w:val="en-US"/>
        </w:rPr>
        <w:t>r</w:t>
      </w:r>
      <w:r w:rsidRPr="00B709F9">
        <w:rPr>
          <w:lang w:val="en-US"/>
        </w:rPr>
        <w:t xml:space="preserve">isk </w:t>
      </w:r>
      <w:r>
        <w:rPr>
          <w:lang w:val="en-US"/>
        </w:rPr>
        <w:t>m</w:t>
      </w:r>
      <w:r w:rsidRPr="00B709F9">
        <w:rPr>
          <w:lang w:val="en-US"/>
        </w:rPr>
        <w:t>anagement documentation to demonstrate safety practices</w:t>
      </w:r>
      <w:r>
        <w:rPr>
          <w:lang w:val="en-US"/>
        </w:rPr>
        <w:t>,</w:t>
      </w:r>
      <w:r w:rsidRPr="00B709F9">
        <w:rPr>
          <w:lang w:val="en-US"/>
        </w:rPr>
        <w:t xml:space="preserve"> where required. </w:t>
      </w:r>
    </w:p>
    <w:p w14:paraId="1113E4D7" w14:textId="77F496BC" w:rsidR="000877FB" w:rsidRDefault="00A73226" w:rsidP="00A73226">
      <w:pPr>
        <w:pStyle w:val="ListNumber"/>
        <w:ind w:left="224"/>
        <w:rPr>
          <w:lang w:val="en-US"/>
        </w:rPr>
      </w:pPr>
      <w:r>
        <w:rPr>
          <w:lang w:val="en-US"/>
        </w:rPr>
        <w:t xml:space="preserve">For information on </w:t>
      </w:r>
      <w:r w:rsidR="000877FB">
        <w:rPr>
          <w:lang w:val="en-US"/>
        </w:rPr>
        <w:t>working</w:t>
      </w:r>
      <w:r w:rsidR="00062512">
        <w:rPr>
          <w:lang w:val="en-US"/>
        </w:rPr>
        <w:t xml:space="preserve"> in prescribed functions that may require</w:t>
      </w:r>
      <w:r w:rsidR="000877FB">
        <w:rPr>
          <w:lang w:val="en-US"/>
        </w:rPr>
        <w:t xml:space="preserve"> </w:t>
      </w:r>
      <w:r>
        <w:rPr>
          <w:lang w:val="en-US"/>
        </w:rPr>
        <w:t xml:space="preserve">appropriate checks, please refer to the </w:t>
      </w:r>
      <w:hyperlink r:id="rId13" w:history="1">
        <w:r w:rsidRPr="00DC5B8A">
          <w:rPr>
            <w:rStyle w:val="Hyperlink"/>
            <w:lang w:val="en-US"/>
          </w:rPr>
          <w:t xml:space="preserve">Independent Contractor </w:t>
        </w:r>
        <w:r w:rsidR="00062512">
          <w:rPr>
            <w:rStyle w:val="Hyperlink"/>
            <w:lang w:val="en-US"/>
          </w:rPr>
          <w:t>Policy</w:t>
        </w:r>
      </w:hyperlink>
    </w:p>
    <w:p w14:paraId="433ED8C2" w14:textId="7D47B43D" w:rsidR="000877FB" w:rsidRPr="00B709F9" w:rsidRDefault="000877FB" w:rsidP="000877FB">
      <w:pPr>
        <w:pStyle w:val="ListNumber"/>
        <w:tabs>
          <w:tab w:val="clear" w:pos="227"/>
          <w:tab w:val="num" w:pos="0"/>
        </w:tabs>
        <w:ind w:left="227"/>
        <w:rPr>
          <w:lang w:val="en-US"/>
        </w:rPr>
      </w:pPr>
      <w:r w:rsidRPr="00B709F9">
        <w:rPr>
          <w:lang w:val="en-US"/>
        </w:rPr>
        <w:t xml:space="preserve">The specifics of each of the above requirements is dependent on the risk level of the work being undertaken by the contractor. Required information that must be supplied via the online </w:t>
      </w:r>
      <w:hyperlink r:id="rId14" w:history="1">
        <w:r w:rsidRPr="00B709F9">
          <w:rPr>
            <w:rStyle w:val="Hyperlink"/>
            <w:rFonts w:cs="Arial"/>
            <w:lang w:val="en-US"/>
          </w:rPr>
          <w:t>contractor registration</w:t>
        </w:r>
      </w:hyperlink>
      <w:r w:rsidRPr="00B709F9">
        <w:rPr>
          <w:lang w:val="en-US"/>
        </w:rPr>
        <w:t xml:space="preserve"> is set out in</w:t>
      </w:r>
      <w:r>
        <w:rPr>
          <w:lang w:val="en-US"/>
        </w:rPr>
        <w:t xml:space="preserve"> the</w:t>
      </w:r>
      <w:r w:rsidRPr="00B709F9">
        <w:rPr>
          <w:lang w:val="en-US"/>
        </w:rPr>
        <w:t xml:space="preserve"> </w:t>
      </w:r>
      <w:hyperlink r:id="rId15" w:history="1">
        <w:r w:rsidRPr="0071277B">
          <w:rPr>
            <w:rStyle w:val="Hyperlink"/>
            <w:bCs/>
            <w:lang w:val="en-US"/>
          </w:rPr>
          <w:t>Requirements for Contractor Engagement Guide</w:t>
        </w:r>
      </w:hyperlink>
      <w:r w:rsidRPr="00C335CB">
        <w:rPr>
          <w:bCs/>
          <w:lang w:val="en-US"/>
        </w:rPr>
        <w:t xml:space="preserve">. </w:t>
      </w:r>
    </w:p>
    <w:p w14:paraId="5D0E6BB7" w14:textId="42DA716F" w:rsidR="000877FB" w:rsidRDefault="000877FB" w:rsidP="000877FB">
      <w:pPr>
        <w:pStyle w:val="ListNumber"/>
        <w:tabs>
          <w:tab w:val="clear" w:pos="227"/>
        </w:tabs>
        <w:ind w:left="284" w:hanging="284"/>
        <w:rPr>
          <w:lang w:val="en-US"/>
        </w:rPr>
      </w:pPr>
      <w:r w:rsidRPr="00B709F9">
        <w:rPr>
          <w:lang w:val="en-US"/>
        </w:rPr>
        <w:t xml:space="preserve">Once the University has confirmed that all the requirements are met, the </w:t>
      </w:r>
      <w:r>
        <w:rPr>
          <w:lang w:val="en-US"/>
        </w:rPr>
        <w:t>c</w:t>
      </w:r>
      <w:r w:rsidRPr="00B709F9">
        <w:rPr>
          <w:lang w:val="en-US"/>
        </w:rPr>
        <w:t xml:space="preserve">ontractor’s </w:t>
      </w:r>
      <w:r>
        <w:rPr>
          <w:lang w:val="en-US"/>
        </w:rPr>
        <w:t>r</w:t>
      </w:r>
      <w:r w:rsidRPr="00B709F9">
        <w:rPr>
          <w:lang w:val="en-US"/>
        </w:rPr>
        <w:t xml:space="preserve">egistration is valid </w:t>
      </w:r>
      <w:r>
        <w:rPr>
          <w:lang w:val="en-US"/>
        </w:rPr>
        <w:t xml:space="preserve">until their </w:t>
      </w:r>
      <w:r w:rsidR="005F5F88">
        <w:rPr>
          <w:lang w:val="en-US"/>
        </w:rPr>
        <w:t>insurance’s</w:t>
      </w:r>
      <w:r>
        <w:rPr>
          <w:lang w:val="en-US"/>
        </w:rPr>
        <w:t xml:space="preserve"> expiry date</w:t>
      </w:r>
      <w:r w:rsidRPr="00B709F9">
        <w:rPr>
          <w:lang w:val="en-US"/>
        </w:rPr>
        <w:t xml:space="preserve"> </w:t>
      </w:r>
      <w:r>
        <w:rPr>
          <w:lang w:val="en-US"/>
        </w:rPr>
        <w:t xml:space="preserve">(maximum </w:t>
      </w:r>
      <w:r w:rsidRPr="00C5084A">
        <w:rPr>
          <w:bCs/>
          <w:lang w:val="en-US"/>
        </w:rPr>
        <w:t>12 months</w:t>
      </w:r>
      <w:r>
        <w:rPr>
          <w:bCs/>
          <w:lang w:val="en-US"/>
        </w:rPr>
        <w:t>)</w:t>
      </w:r>
      <w:r w:rsidRPr="00B709F9">
        <w:rPr>
          <w:lang w:val="en-US"/>
        </w:rPr>
        <w:t xml:space="preserve"> and may be renewed by the </w:t>
      </w:r>
      <w:r>
        <w:rPr>
          <w:lang w:val="en-US"/>
        </w:rPr>
        <w:t>c</w:t>
      </w:r>
      <w:r w:rsidRPr="00B709F9">
        <w:rPr>
          <w:lang w:val="en-US"/>
        </w:rPr>
        <w:t>ontractor resubmitting updated information annually</w:t>
      </w:r>
      <w:r>
        <w:rPr>
          <w:lang w:val="en-US"/>
        </w:rPr>
        <w:t>.</w:t>
      </w:r>
    </w:p>
    <w:p w14:paraId="1346FCF1" w14:textId="68519438" w:rsidR="00965562" w:rsidRDefault="000877FB" w:rsidP="000877FB">
      <w:pPr>
        <w:rPr>
          <w:b/>
          <w:bCs/>
        </w:rPr>
      </w:pPr>
      <w:r w:rsidRPr="00B709F9">
        <w:rPr>
          <w:lang w:val="en-US"/>
        </w:rPr>
        <w:t xml:space="preserve">Registration is not required for </w:t>
      </w:r>
      <w:r w:rsidR="00643DD1">
        <w:rPr>
          <w:lang w:val="en-US"/>
        </w:rPr>
        <w:t>negligible</w:t>
      </w:r>
      <w:r w:rsidR="00643DD1" w:rsidRPr="00B709F9">
        <w:rPr>
          <w:lang w:val="en-US"/>
        </w:rPr>
        <w:t xml:space="preserve"> </w:t>
      </w:r>
      <w:r>
        <w:rPr>
          <w:lang w:val="en-US"/>
        </w:rPr>
        <w:t>r</w:t>
      </w:r>
      <w:r w:rsidRPr="00B709F9">
        <w:rPr>
          <w:lang w:val="en-US"/>
        </w:rPr>
        <w:t xml:space="preserve">isk </w:t>
      </w:r>
      <w:r>
        <w:rPr>
          <w:lang w:val="en-US"/>
        </w:rPr>
        <w:t>c</w:t>
      </w:r>
      <w:r w:rsidRPr="00B709F9">
        <w:rPr>
          <w:lang w:val="en-US"/>
        </w:rPr>
        <w:t>ontractor activities as set out in</w:t>
      </w:r>
      <w:r>
        <w:rPr>
          <w:lang w:val="en-US"/>
        </w:rPr>
        <w:t xml:space="preserve"> the</w:t>
      </w:r>
      <w:r w:rsidRPr="00B709F9">
        <w:rPr>
          <w:lang w:val="en-US"/>
        </w:rPr>
        <w:t xml:space="preserve"> </w:t>
      </w:r>
      <w:hyperlink r:id="rId16" w:history="1">
        <w:r w:rsidRPr="0071277B">
          <w:rPr>
            <w:rStyle w:val="Hyperlink"/>
            <w:bCs/>
            <w:lang w:val="en-US"/>
          </w:rPr>
          <w:t>Requirements for Contractor Engagement Guide</w:t>
        </w:r>
      </w:hyperlink>
    </w:p>
    <w:p w14:paraId="215C38E2" w14:textId="77777777" w:rsidR="00965562" w:rsidRDefault="00965562" w:rsidP="00965562">
      <w:pPr>
        <w:rPr>
          <w:b/>
          <w:bCs/>
        </w:rPr>
      </w:pPr>
    </w:p>
    <w:p w14:paraId="7BDC52E0" w14:textId="01E37992" w:rsidR="00965562" w:rsidRPr="007C79B1" w:rsidRDefault="000877FB" w:rsidP="00965562">
      <w:pPr>
        <w:pStyle w:val="Heading1"/>
      </w:pPr>
      <w:bookmarkStart w:id="26" w:name="_Toc87431705"/>
      <w:bookmarkStart w:id="27" w:name="_Toc180404328"/>
      <w:r>
        <w:rPr>
          <w:lang w:val="en-US"/>
        </w:rPr>
        <w:t>Induction for contractors</w:t>
      </w:r>
      <w:bookmarkEnd w:id="26"/>
      <w:bookmarkEnd w:id="27"/>
    </w:p>
    <w:p w14:paraId="622A49C6" w14:textId="77777777" w:rsidR="000877FB" w:rsidRDefault="000877FB" w:rsidP="000877FB">
      <w:pPr>
        <w:pStyle w:val="Heading2"/>
        <w:ind w:left="0" w:firstLine="0"/>
        <w:rPr>
          <w:lang w:val="en-US"/>
        </w:rPr>
      </w:pPr>
      <w:bookmarkStart w:id="28" w:name="_Toc32502859"/>
      <w:bookmarkStart w:id="29" w:name="_Toc87431706"/>
      <w:bookmarkStart w:id="30" w:name="_Toc180404329"/>
      <w:bookmarkStart w:id="31" w:name="_Hlk180402888"/>
      <w:r>
        <w:rPr>
          <w:lang w:val="en-US"/>
        </w:rPr>
        <w:t>General online induction</w:t>
      </w:r>
      <w:bookmarkEnd w:id="28"/>
      <w:bookmarkEnd w:id="29"/>
      <w:bookmarkEnd w:id="30"/>
    </w:p>
    <w:p w14:paraId="0B5D09A6" w14:textId="77777777" w:rsidR="000877FB" w:rsidRPr="00C335CB" w:rsidRDefault="000877FB" w:rsidP="000877FB">
      <w:pPr>
        <w:pStyle w:val="ListNumber"/>
        <w:numPr>
          <w:ilvl w:val="0"/>
          <w:numId w:val="22"/>
        </w:numPr>
        <w:tabs>
          <w:tab w:val="clear" w:pos="227"/>
          <w:tab w:val="num" w:pos="0"/>
        </w:tabs>
        <w:ind w:left="227"/>
        <w:rPr>
          <w:b/>
          <w:lang w:val="en-US"/>
        </w:rPr>
      </w:pPr>
      <w:bookmarkStart w:id="32" w:name="_Toc32502860"/>
      <w:r w:rsidRPr="00643DD1">
        <w:rPr>
          <w:lang w:val="en-US"/>
        </w:rPr>
        <w:t>Where contractor registration is required, contractors, sub-contractors and their workers must complete</w:t>
      </w:r>
      <w:r w:rsidRPr="00C335CB">
        <w:rPr>
          <w:lang w:val="en-US"/>
        </w:rPr>
        <w:t xml:space="preserve"> the University’s </w:t>
      </w:r>
      <w:hyperlink r:id="rId17" w:history="1">
        <w:r w:rsidRPr="00C335CB">
          <w:rPr>
            <w:rStyle w:val="Hyperlink"/>
            <w:rFonts w:cs="Arial"/>
            <w:lang w:val="en-US"/>
          </w:rPr>
          <w:t>online Contractor Induction</w:t>
        </w:r>
      </w:hyperlink>
      <w:r w:rsidRPr="00C335CB">
        <w:rPr>
          <w:rStyle w:val="Hyperlink"/>
          <w:rFonts w:cs="Arial"/>
          <w:lang w:val="en-US"/>
        </w:rPr>
        <w:t>,</w:t>
      </w:r>
      <w:r w:rsidRPr="00C335CB">
        <w:rPr>
          <w:lang w:val="en-US"/>
        </w:rPr>
        <w:t xml:space="preserve"> </w:t>
      </w:r>
      <w:r>
        <w:rPr>
          <w:lang w:val="en-US"/>
        </w:rPr>
        <w:t>details of which can be found</w:t>
      </w:r>
      <w:r w:rsidRPr="00C335CB">
        <w:rPr>
          <w:lang w:val="en-US"/>
        </w:rPr>
        <w:t xml:space="preserve"> on the University website, prior to starting work.</w:t>
      </w:r>
      <w:bookmarkEnd w:id="32"/>
    </w:p>
    <w:p w14:paraId="0B47DB2F" w14:textId="77777777" w:rsidR="000877FB" w:rsidRPr="002E612F" w:rsidRDefault="000877FB" w:rsidP="000877FB">
      <w:pPr>
        <w:pStyle w:val="ListNumber"/>
        <w:tabs>
          <w:tab w:val="clear" w:pos="227"/>
          <w:tab w:val="num" w:pos="0"/>
        </w:tabs>
        <w:ind w:left="227"/>
        <w:rPr>
          <w:lang w:val="en-US"/>
        </w:rPr>
      </w:pPr>
      <w:r w:rsidRPr="002E612F">
        <w:rPr>
          <w:lang w:val="en-US"/>
        </w:rPr>
        <w:t xml:space="preserve">The </w:t>
      </w:r>
      <w:r>
        <w:rPr>
          <w:lang w:val="en-US"/>
        </w:rPr>
        <w:t>i</w:t>
      </w:r>
      <w:r w:rsidRPr="002E612F">
        <w:rPr>
          <w:lang w:val="en-US"/>
        </w:rPr>
        <w:t xml:space="preserve">nduction must be completed by each individual worker and is valid for </w:t>
      </w:r>
      <w:r w:rsidRPr="002E612F">
        <w:rPr>
          <w:b/>
          <w:lang w:val="en-US"/>
        </w:rPr>
        <w:t>12 months</w:t>
      </w:r>
      <w:r w:rsidRPr="002E612F">
        <w:rPr>
          <w:lang w:val="en-US"/>
        </w:rPr>
        <w:t>.</w:t>
      </w:r>
    </w:p>
    <w:p w14:paraId="5EB03E30" w14:textId="1CB01943" w:rsidR="000877FB" w:rsidRPr="002E612F" w:rsidRDefault="000877FB" w:rsidP="000877FB">
      <w:pPr>
        <w:pStyle w:val="ListNumber"/>
        <w:tabs>
          <w:tab w:val="clear" w:pos="227"/>
          <w:tab w:val="num" w:pos="0"/>
        </w:tabs>
        <w:ind w:left="227"/>
        <w:rPr>
          <w:lang w:val="en-US"/>
        </w:rPr>
      </w:pPr>
      <w:r w:rsidRPr="002E612F">
        <w:rPr>
          <w:lang w:val="en-US"/>
        </w:rPr>
        <w:t xml:space="preserve">Online </w:t>
      </w:r>
      <w:r>
        <w:rPr>
          <w:lang w:val="en-US"/>
        </w:rPr>
        <w:t>i</w:t>
      </w:r>
      <w:r w:rsidRPr="002E612F">
        <w:rPr>
          <w:lang w:val="en-US"/>
        </w:rPr>
        <w:t xml:space="preserve">nduction is not required for </w:t>
      </w:r>
      <w:r w:rsidR="00643DD1">
        <w:rPr>
          <w:lang w:val="en-US"/>
        </w:rPr>
        <w:t>negligible</w:t>
      </w:r>
      <w:r w:rsidR="00643DD1" w:rsidRPr="002E612F">
        <w:rPr>
          <w:lang w:val="en-US"/>
        </w:rPr>
        <w:t xml:space="preserve"> </w:t>
      </w:r>
      <w:r w:rsidRPr="002E612F">
        <w:rPr>
          <w:lang w:val="en-US"/>
        </w:rPr>
        <w:t>risk contractor activities as set out in</w:t>
      </w:r>
      <w:r>
        <w:rPr>
          <w:lang w:val="en-US"/>
        </w:rPr>
        <w:t xml:space="preserve"> the</w:t>
      </w:r>
      <w:r w:rsidRPr="002E612F">
        <w:rPr>
          <w:lang w:val="en-US"/>
        </w:rPr>
        <w:t xml:space="preserve"> </w:t>
      </w:r>
      <w:hyperlink r:id="rId18" w:history="1">
        <w:r w:rsidRPr="0071277B">
          <w:rPr>
            <w:rStyle w:val="Hyperlink"/>
            <w:bCs/>
            <w:lang w:val="en-US"/>
          </w:rPr>
          <w:t>Requirements for Contractor Engagement Guide</w:t>
        </w:r>
      </w:hyperlink>
      <w:r w:rsidRPr="002E612F">
        <w:rPr>
          <w:lang w:val="en-US"/>
        </w:rPr>
        <w:t xml:space="preserve"> due to supervision provided whilst </w:t>
      </w:r>
      <w:r>
        <w:rPr>
          <w:lang w:val="en-US"/>
        </w:rPr>
        <w:t>the c</w:t>
      </w:r>
      <w:r w:rsidRPr="002E612F">
        <w:rPr>
          <w:lang w:val="en-US"/>
        </w:rPr>
        <w:t>ontractor is on site.</w:t>
      </w:r>
    </w:p>
    <w:p w14:paraId="2A4EA668" w14:textId="77777777" w:rsidR="000877FB" w:rsidRPr="00651B02" w:rsidRDefault="000877FB" w:rsidP="000877FB">
      <w:pPr>
        <w:pStyle w:val="Heading2"/>
        <w:tabs>
          <w:tab w:val="num" w:pos="284"/>
        </w:tabs>
        <w:ind w:left="0" w:firstLine="0"/>
        <w:rPr>
          <w:rFonts w:ascii="Arial" w:hAnsi="Arial" w:cs="Arial"/>
          <w:szCs w:val="22"/>
          <w:lang w:val="en-US"/>
        </w:rPr>
      </w:pPr>
      <w:bookmarkStart w:id="33" w:name="_Toc32502861"/>
      <w:bookmarkStart w:id="34" w:name="_Toc87431707"/>
      <w:bookmarkStart w:id="35" w:name="_Toc180404330"/>
      <w:r w:rsidRPr="00651B02">
        <w:rPr>
          <w:rFonts w:ascii="Arial" w:hAnsi="Arial" w:cs="Arial"/>
          <w:szCs w:val="22"/>
          <w:lang w:val="en-US"/>
        </w:rPr>
        <w:lastRenderedPageBreak/>
        <w:t xml:space="preserve">Local </w:t>
      </w:r>
      <w:r>
        <w:rPr>
          <w:rFonts w:ascii="Arial" w:hAnsi="Arial" w:cs="Arial"/>
          <w:szCs w:val="22"/>
          <w:lang w:val="en-US"/>
        </w:rPr>
        <w:t>s</w:t>
      </w:r>
      <w:r w:rsidRPr="00651B02">
        <w:rPr>
          <w:rFonts w:ascii="Arial" w:hAnsi="Arial" w:cs="Arial"/>
          <w:szCs w:val="22"/>
          <w:lang w:val="en-US"/>
        </w:rPr>
        <w:t>ite-</w:t>
      </w:r>
      <w:r>
        <w:rPr>
          <w:rFonts w:ascii="Arial" w:hAnsi="Arial" w:cs="Arial"/>
          <w:szCs w:val="22"/>
          <w:lang w:val="en-US"/>
        </w:rPr>
        <w:t>s</w:t>
      </w:r>
      <w:r w:rsidRPr="00651B02">
        <w:rPr>
          <w:rFonts w:ascii="Arial" w:hAnsi="Arial" w:cs="Arial"/>
          <w:szCs w:val="22"/>
          <w:lang w:val="en-US"/>
        </w:rPr>
        <w:t xml:space="preserve">pecific </w:t>
      </w:r>
      <w:r>
        <w:rPr>
          <w:rFonts w:ascii="Arial" w:hAnsi="Arial" w:cs="Arial"/>
          <w:szCs w:val="22"/>
          <w:lang w:val="en-US"/>
        </w:rPr>
        <w:t>w</w:t>
      </w:r>
      <w:r w:rsidRPr="00651B02">
        <w:rPr>
          <w:rFonts w:ascii="Arial" w:hAnsi="Arial" w:cs="Arial"/>
          <w:szCs w:val="22"/>
          <w:lang w:val="en-US"/>
        </w:rPr>
        <w:t xml:space="preserve">ork </w:t>
      </w:r>
      <w:r>
        <w:rPr>
          <w:rFonts w:ascii="Arial" w:hAnsi="Arial" w:cs="Arial"/>
          <w:szCs w:val="22"/>
          <w:lang w:val="en-US"/>
        </w:rPr>
        <w:t>a</w:t>
      </w:r>
      <w:r w:rsidRPr="00651B02">
        <w:rPr>
          <w:rFonts w:ascii="Arial" w:hAnsi="Arial" w:cs="Arial"/>
          <w:szCs w:val="22"/>
          <w:lang w:val="en-US"/>
        </w:rPr>
        <w:t xml:space="preserve">rea </w:t>
      </w:r>
      <w:r>
        <w:rPr>
          <w:rFonts w:ascii="Arial" w:hAnsi="Arial" w:cs="Arial"/>
          <w:szCs w:val="22"/>
          <w:lang w:val="en-US"/>
        </w:rPr>
        <w:t>i</w:t>
      </w:r>
      <w:r w:rsidRPr="00651B02">
        <w:rPr>
          <w:rFonts w:ascii="Arial" w:hAnsi="Arial" w:cs="Arial"/>
          <w:szCs w:val="22"/>
          <w:lang w:val="en-US"/>
        </w:rPr>
        <w:t>nduction</w:t>
      </w:r>
      <w:bookmarkEnd w:id="33"/>
      <w:bookmarkEnd w:id="34"/>
      <w:bookmarkEnd w:id="35"/>
    </w:p>
    <w:p w14:paraId="2652BDFF" w14:textId="77777777" w:rsidR="000877FB" w:rsidRPr="00C335CB" w:rsidRDefault="000877FB" w:rsidP="000877FB">
      <w:pPr>
        <w:pStyle w:val="ListNumber"/>
        <w:numPr>
          <w:ilvl w:val="0"/>
          <w:numId w:val="23"/>
        </w:numPr>
        <w:tabs>
          <w:tab w:val="clear" w:pos="227"/>
          <w:tab w:val="num" w:pos="0"/>
        </w:tabs>
        <w:ind w:left="227"/>
        <w:rPr>
          <w:lang w:val="en-US"/>
        </w:rPr>
      </w:pPr>
      <w:r w:rsidRPr="00C335CB">
        <w:rPr>
          <w:lang w:val="en-US"/>
        </w:rPr>
        <w:t xml:space="preserve">The University </w:t>
      </w:r>
      <w:r>
        <w:rPr>
          <w:lang w:val="en-US"/>
        </w:rPr>
        <w:t xml:space="preserve">responsible </w:t>
      </w:r>
      <w:r w:rsidRPr="00C335CB">
        <w:rPr>
          <w:lang w:val="en-US"/>
        </w:rPr>
        <w:t>person must give all workers of registered contractors a local site-specific</w:t>
      </w:r>
      <w:hyperlink r:id="rId19" w:history="1">
        <w:r w:rsidRPr="00C335CB">
          <w:rPr>
            <w:rStyle w:val="Hyperlink"/>
            <w:rFonts w:cs="Arial"/>
            <w:lang w:val="en-US"/>
          </w:rPr>
          <w:t xml:space="preserve"> Work Area Induction</w:t>
        </w:r>
      </w:hyperlink>
      <w:r w:rsidRPr="00C335CB">
        <w:rPr>
          <w:lang w:val="en-US"/>
        </w:rPr>
        <w:t xml:space="preserve"> prior to starting the work.</w:t>
      </w:r>
    </w:p>
    <w:p w14:paraId="4F4FADC9" w14:textId="77777777" w:rsidR="000877FB" w:rsidRPr="00C335CB" w:rsidRDefault="000877FB" w:rsidP="000877FB">
      <w:pPr>
        <w:pStyle w:val="ListNumber"/>
        <w:tabs>
          <w:tab w:val="clear" w:pos="227"/>
          <w:tab w:val="num" w:pos="0"/>
        </w:tabs>
        <w:ind w:left="227"/>
        <w:rPr>
          <w:rFonts w:cs="Arial"/>
          <w:lang w:val="en-US"/>
        </w:rPr>
      </w:pPr>
      <w:r w:rsidRPr="004F1AAA">
        <w:rPr>
          <w:lang w:val="en-US"/>
        </w:rPr>
        <w:t>Where there is a sub-contractor arrangement</w:t>
      </w:r>
      <w:r>
        <w:rPr>
          <w:lang w:val="en-US"/>
        </w:rPr>
        <w:t>,</w:t>
      </w:r>
      <w:r w:rsidRPr="004F1AAA">
        <w:rPr>
          <w:lang w:val="en-US"/>
        </w:rPr>
        <w:t xml:space="preserve"> the </w:t>
      </w:r>
      <w:r>
        <w:rPr>
          <w:lang w:val="en-US"/>
        </w:rPr>
        <w:t>c</w:t>
      </w:r>
      <w:r w:rsidRPr="004F1AAA">
        <w:rPr>
          <w:lang w:val="en-US"/>
        </w:rPr>
        <w:t xml:space="preserve">ontractor who </w:t>
      </w:r>
      <w:r>
        <w:rPr>
          <w:lang w:val="en-US"/>
        </w:rPr>
        <w:t>is</w:t>
      </w:r>
      <w:r w:rsidRPr="004F1AAA">
        <w:rPr>
          <w:lang w:val="en-US"/>
        </w:rPr>
        <w:t xml:space="preserve"> responsible for</w:t>
      </w:r>
      <w:r>
        <w:rPr>
          <w:lang w:val="en-US"/>
        </w:rPr>
        <w:t xml:space="preserve"> the sub-contractor </w:t>
      </w:r>
      <w:r w:rsidRPr="004F1AAA">
        <w:rPr>
          <w:lang w:val="en-US"/>
        </w:rPr>
        <w:t>engagement</w:t>
      </w:r>
      <w:r>
        <w:rPr>
          <w:lang w:val="en-US"/>
        </w:rPr>
        <w:t xml:space="preserve"> is responsible for giving the site-specific work area induction to the sub-contractor workers.</w:t>
      </w:r>
    </w:p>
    <w:p w14:paraId="3ECAE32B" w14:textId="77777777" w:rsidR="000877FB" w:rsidRPr="00C335CB" w:rsidRDefault="000877FB" w:rsidP="000877FB">
      <w:pPr>
        <w:pStyle w:val="ListNumber"/>
        <w:tabs>
          <w:tab w:val="clear" w:pos="227"/>
          <w:tab w:val="num" w:pos="0"/>
        </w:tabs>
        <w:ind w:left="227"/>
        <w:rPr>
          <w:rFonts w:cs="Arial"/>
          <w:lang w:val="en-US"/>
        </w:rPr>
      </w:pPr>
      <w:r w:rsidRPr="004F1AAA">
        <w:rPr>
          <w:lang w:val="en-US"/>
        </w:rPr>
        <w:t xml:space="preserve">Evidence that the </w:t>
      </w:r>
      <w:hyperlink r:id="rId20" w:history="1">
        <w:r w:rsidRPr="005A5744">
          <w:rPr>
            <w:rStyle w:val="Hyperlink"/>
            <w:lang w:val="en-US"/>
          </w:rPr>
          <w:t>site-specific Work Area Induction</w:t>
        </w:r>
      </w:hyperlink>
      <w:r w:rsidRPr="004F1AAA">
        <w:rPr>
          <w:lang w:val="en-US"/>
        </w:rPr>
        <w:t xml:space="preserve"> has occurred must be available upon the University’s request.</w:t>
      </w:r>
    </w:p>
    <w:p w14:paraId="0879B8B9" w14:textId="77777777" w:rsidR="000877FB" w:rsidRPr="00C335CB" w:rsidRDefault="000877FB" w:rsidP="000877FB">
      <w:pPr>
        <w:pStyle w:val="ListNumber"/>
        <w:tabs>
          <w:tab w:val="clear" w:pos="227"/>
          <w:tab w:val="num" w:pos="0"/>
        </w:tabs>
        <w:ind w:left="227"/>
        <w:rPr>
          <w:rFonts w:cs="Arial"/>
          <w:lang w:val="en-US"/>
        </w:rPr>
      </w:pPr>
      <w:r>
        <w:rPr>
          <w:rFonts w:cs="Arial"/>
          <w:lang w:val="en-US"/>
        </w:rPr>
        <w:t>L</w:t>
      </w:r>
      <w:r w:rsidRPr="003C05C1">
        <w:rPr>
          <w:rFonts w:cs="Arial"/>
          <w:lang w:val="en-US"/>
        </w:rPr>
        <w:t>ocal site</w:t>
      </w:r>
      <w:r>
        <w:rPr>
          <w:rFonts w:cs="Arial"/>
          <w:lang w:val="en-US"/>
        </w:rPr>
        <w:t>-</w:t>
      </w:r>
      <w:r w:rsidRPr="003C05C1">
        <w:rPr>
          <w:rFonts w:cs="Arial"/>
          <w:lang w:val="en-US"/>
        </w:rPr>
        <w:t xml:space="preserve">specific work area induction </w:t>
      </w:r>
      <w:r>
        <w:rPr>
          <w:rFonts w:cs="Arial"/>
          <w:lang w:val="en-US"/>
        </w:rPr>
        <w:t xml:space="preserve">must </w:t>
      </w:r>
      <w:r w:rsidRPr="003C05C1">
        <w:rPr>
          <w:rFonts w:cs="Arial"/>
          <w:lang w:val="en-US"/>
        </w:rPr>
        <w:t>cover:</w:t>
      </w:r>
    </w:p>
    <w:p w14:paraId="40B04B5A" w14:textId="77777777" w:rsidR="000877FB" w:rsidRPr="002E612F" w:rsidRDefault="000877FB" w:rsidP="000877FB">
      <w:pPr>
        <w:pStyle w:val="ListNumber2"/>
        <w:ind w:left="567"/>
        <w:rPr>
          <w:lang w:val="en-US"/>
        </w:rPr>
      </w:pPr>
      <w:r>
        <w:rPr>
          <w:lang w:val="en-US"/>
        </w:rPr>
        <w:t>e</w:t>
      </w:r>
      <w:r w:rsidRPr="002E612F">
        <w:rPr>
          <w:lang w:val="en-US"/>
        </w:rPr>
        <w:t xml:space="preserve">mergency </w:t>
      </w:r>
      <w:r>
        <w:rPr>
          <w:lang w:val="en-US"/>
        </w:rPr>
        <w:t>p</w:t>
      </w:r>
      <w:r w:rsidRPr="002E612F">
        <w:rPr>
          <w:lang w:val="en-US"/>
        </w:rPr>
        <w:t>rocedures</w:t>
      </w:r>
    </w:p>
    <w:p w14:paraId="464793BC" w14:textId="77777777" w:rsidR="000877FB" w:rsidRPr="002E612F" w:rsidRDefault="000877FB" w:rsidP="000877FB">
      <w:pPr>
        <w:pStyle w:val="ListNumber2"/>
        <w:ind w:left="567"/>
        <w:rPr>
          <w:lang w:val="en-US"/>
        </w:rPr>
      </w:pPr>
      <w:r>
        <w:rPr>
          <w:lang w:val="en-US"/>
        </w:rPr>
        <w:t>w</w:t>
      </w:r>
      <w:r w:rsidRPr="002E612F">
        <w:rPr>
          <w:lang w:val="en-US"/>
        </w:rPr>
        <w:t xml:space="preserve">ork </w:t>
      </w:r>
      <w:r>
        <w:rPr>
          <w:lang w:val="en-US"/>
        </w:rPr>
        <w:t>h</w:t>
      </w:r>
      <w:r w:rsidRPr="002E612F">
        <w:rPr>
          <w:lang w:val="en-US"/>
        </w:rPr>
        <w:t xml:space="preserve">ealth and </w:t>
      </w:r>
      <w:r>
        <w:rPr>
          <w:lang w:val="en-US"/>
        </w:rPr>
        <w:t>s</w:t>
      </w:r>
      <w:r w:rsidRPr="002E612F">
        <w:rPr>
          <w:lang w:val="en-US"/>
        </w:rPr>
        <w:t>afety requirements for the area</w:t>
      </w:r>
    </w:p>
    <w:p w14:paraId="42FB7D8C" w14:textId="77777777" w:rsidR="000877FB" w:rsidRPr="002E612F" w:rsidRDefault="000877FB" w:rsidP="000877FB">
      <w:pPr>
        <w:pStyle w:val="ListNumber2"/>
        <w:ind w:left="567"/>
        <w:rPr>
          <w:lang w:val="en-US"/>
        </w:rPr>
      </w:pPr>
      <w:r>
        <w:rPr>
          <w:lang w:val="en-US"/>
        </w:rPr>
        <w:t>a</w:t>
      </w:r>
      <w:r w:rsidRPr="002E612F">
        <w:rPr>
          <w:lang w:val="en-US"/>
        </w:rPr>
        <w:t>ny area specific hazards</w:t>
      </w:r>
    </w:p>
    <w:p w14:paraId="450C2D10" w14:textId="77777777" w:rsidR="000877FB" w:rsidRPr="002E612F" w:rsidRDefault="000877FB" w:rsidP="000877FB">
      <w:pPr>
        <w:pStyle w:val="ListNumber2"/>
        <w:ind w:left="567"/>
        <w:rPr>
          <w:lang w:val="en-US"/>
        </w:rPr>
      </w:pPr>
      <w:r>
        <w:rPr>
          <w:lang w:val="en-US"/>
        </w:rPr>
        <w:t>c</w:t>
      </w:r>
      <w:r w:rsidRPr="002E612F">
        <w:rPr>
          <w:lang w:val="en-US"/>
        </w:rPr>
        <w:t>ontact information</w:t>
      </w:r>
    </w:p>
    <w:p w14:paraId="7F29AA68" w14:textId="77777777" w:rsidR="000877FB" w:rsidRPr="002E612F" w:rsidRDefault="000877FB" w:rsidP="000877FB">
      <w:pPr>
        <w:pStyle w:val="ListNumber2"/>
        <w:ind w:left="567"/>
        <w:rPr>
          <w:lang w:val="en-US"/>
        </w:rPr>
      </w:pPr>
      <w:r>
        <w:rPr>
          <w:lang w:val="en-US"/>
        </w:rPr>
        <w:t>p</w:t>
      </w:r>
      <w:r w:rsidRPr="002E612F">
        <w:rPr>
          <w:lang w:val="en-US"/>
        </w:rPr>
        <w:t>ermit</w:t>
      </w:r>
      <w:r>
        <w:rPr>
          <w:lang w:val="en-US"/>
        </w:rPr>
        <w:t xml:space="preserve"> to work</w:t>
      </w:r>
      <w:r w:rsidRPr="002E612F">
        <w:rPr>
          <w:lang w:val="en-US"/>
        </w:rPr>
        <w:t>/</w:t>
      </w:r>
      <w:r>
        <w:rPr>
          <w:lang w:val="en-US"/>
        </w:rPr>
        <w:t>p</w:t>
      </w:r>
      <w:r w:rsidRPr="002E612F">
        <w:rPr>
          <w:lang w:val="en-US"/>
        </w:rPr>
        <w:t>ermi</w:t>
      </w:r>
      <w:r>
        <w:rPr>
          <w:lang w:val="en-US"/>
        </w:rPr>
        <w:t>ssion</w:t>
      </w:r>
      <w:r w:rsidRPr="002E612F">
        <w:rPr>
          <w:lang w:val="en-US"/>
        </w:rPr>
        <w:t xml:space="preserve"> to proceed system (where relevant).</w:t>
      </w:r>
    </w:p>
    <w:p w14:paraId="7C7B51B0" w14:textId="77777777" w:rsidR="000877FB" w:rsidRPr="0043002F" w:rsidRDefault="000877FB" w:rsidP="000877FB">
      <w:pPr>
        <w:pStyle w:val="ListNumber"/>
        <w:tabs>
          <w:tab w:val="clear" w:pos="227"/>
          <w:tab w:val="num" w:pos="0"/>
          <w:tab w:val="num" w:pos="284"/>
        </w:tabs>
        <w:ind w:left="227"/>
        <w:rPr>
          <w:lang w:val="en-US"/>
        </w:rPr>
      </w:pPr>
      <w:r w:rsidRPr="002E612F">
        <w:rPr>
          <w:lang w:val="en-US"/>
        </w:rPr>
        <w:t xml:space="preserve">A local </w:t>
      </w:r>
      <w:r>
        <w:rPr>
          <w:lang w:val="en-US"/>
        </w:rPr>
        <w:t>s</w:t>
      </w:r>
      <w:r w:rsidRPr="002E612F">
        <w:rPr>
          <w:lang w:val="en-US"/>
        </w:rPr>
        <w:t>ite</w:t>
      </w:r>
      <w:r>
        <w:rPr>
          <w:lang w:val="en-US"/>
        </w:rPr>
        <w:t>-s</w:t>
      </w:r>
      <w:r w:rsidRPr="002E612F">
        <w:rPr>
          <w:lang w:val="en-US"/>
        </w:rPr>
        <w:t xml:space="preserve">pecific </w:t>
      </w:r>
      <w:r>
        <w:rPr>
          <w:lang w:val="en-US"/>
        </w:rPr>
        <w:t>w</w:t>
      </w:r>
      <w:r w:rsidRPr="002E612F">
        <w:rPr>
          <w:lang w:val="en-US"/>
        </w:rPr>
        <w:t xml:space="preserve">ork </w:t>
      </w:r>
      <w:r>
        <w:rPr>
          <w:lang w:val="en-US"/>
        </w:rPr>
        <w:t>a</w:t>
      </w:r>
      <w:r w:rsidRPr="002E612F">
        <w:rPr>
          <w:lang w:val="en-US"/>
        </w:rPr>
        <w:t xml:space="preserve">rea </w:t>
      </w:r>
      <w:r>
        <w:rPr>
          <w:lang w:val="en-US"/>
        </w:rPr>
        <w:t>i</w:t>
      </w:r>
      <w:r w:rsidRPr="002E612F">
        <w:rPr>
          <w:lang w:val="en-US"/>
        </w:rPr>
        <w:t xml:space="preserve">nduction is not required for </w:t>
      </w:r>
      <w:r>
        <w:rPr>
          <w:lang w:val="en-US"/>
        </w:rPr>
        <w:t>negligible</w:t>
      </w:r>
      <w:r w:rsidRPr="002E612F">
        <w:rPr>
          <w:lang w:val="en-US"/>
        </w:rPr>
        <w:t xml:space="preserve"> </w:t>
      </w:r>
      <w:r>
        <w:rPr>
          <w:lang w:val="en-US"/>
        </w:rPr>
        <w:t>r</w:t>
      </w:r>
      <w:r w:rsidRPr="002E612F">
        <w:rPr>
          <w:lang w:val="en-US"/>
        </w:rPr>
        <w:t xml:space="preserve">isk </w:t>
      </w:r>
      <w:r>
        <w:rPr>
          <w:lang w:val="en-US"/>
        </w:rPr>
        <w:t>c</w:t>
      </w:r>
      <w:r w:rsidRPr="002E612F">
        <w:rPr>
          <w:lang w:val="en-US"/>
        </w:rPr>
        <w:t xml:space="preserve">ontractor activities as set out in </w:t>
      </w:r>
      <w:hyperlink r:id="rId21" w:history="1">
        <w:r w:rsidRPr="0071277B">
          <w:rPr>
            <w:rStyle w:val="Hyperlink"/>
            <w:bCs/>
            <w:lang w:val="en-US"/>
          </w:rPr>
          <w:t>Requirements for Contractor Engagement Guide</w:t>
        </w:r>
      </w:hyperlink>
      <w:r w:rsidRPr="002E612F">
        <w:rPr>
          <w:lang w:val="en-US"/>
        </w:rPr>
        <w:t>.</w:t>
      </w:r>
    </w:p>
    <w:bookmarkEnd w:id="31"/>
    <w:p w14:paraId="30C7F8F1" w14:textId="77777777" w:rsidR="00965562" w:rsidRDefault="00965562" w:rsidP="00965562">
      <w:pPr>
        <w:rPr>
          <w:b/>
          <w:bCs/>
        </w:rPr>
      </w:pPr>
    </w:p>
    <w:p w14:paraId="4C8A1394" w14:textId="35345A3A" w:rsidR="00965562" w:rsidRPr="007C79B1" w:rsidRDefault="00965562" w:rsidP="00965562">
      <w:pPr>
        <w:pStyle w:val="Heading1"/>
      </w:pPr>
      <w:bookmarkStart w:id="36" w:name="_Toc87431708"/>
      <w:bookmarkStart w:id="37" w:name="_Toc180404331"/>
      <w:r>
        <w:t>Risk m</w:t>
      </w:r>
      <w:r w:rsidRPr="009617DB">
        <w:t>anagement</w:t>
      </w:r>
      <w:bookmarkEnd w:id="36"/>
      <w:bookmarkEnd w:id="37"/>
    </w:p>
    <w:p w14:paraId="77532C75" w14:textId="77777777" w:rsidR="00965562" w:rsidRPr="00651B02" w:rsidRDefault="00965562" w:rsidP="00965562">
      <w:pPr>
        <w:rPr>
          <w:rStyle w:val="Hyperlink"/>
          <w:sz w:val="22"/>
          <w:szCs w:val="22"/>
          <w:lang w:eastAsia="en-AU"/>
        </w:rPr>
      </w:pPr>
      <w:r w:rsidRPr="00B709F9">
        <w:rPr>
          <w:lang w:eastAsia="en-AU"/>
        </w:rPr>
        <w:t xml:space="preserve">Health and safety risks must be managed in accordance with the </w:t>
      </w:r>
      <w:hyperlink r:id="rId22" w:history="1">
        <w:r w:rsidRPr="00B709F9">
          <w:rPr>
            <w:rStyle w:val="Hyperlink"/>
            <w:lang w:eastAsia="en-AU"/>
          </w:rPr>
          <w:t>WHS Risk Management Procedures</w:t>
        </w:r>
      </w:hyperlink>
      <w:r w:rsidRPr="00FD029D">
        <w:rPr>
          <w:rStyle w:val="Hyperlink"/>
          <w:color w:val="auto"/>
          <w:sz w:val="22"/>
          <w:szCs w:val="22"/>
          <w:u w:val="none"/>
          <w:lang w:eastAsia="en-AU"/>
        </w:rPr>
        <w:t>.</w:t>
      </w:r>
    </w:p>
    <w:p w14:paraId="66867C73" w14:textId="5C84F378" w:rsidR="00965562" w:rsidRDefault="003E3854" w:rsidP="00965562">
      <w:r w:rsidRPr="003E3854">
        <w:t>In addition</w:t>
      </w:r>
      <w:r>
        <w:t>:</w:t>
      </w:r>
    </w:p>
    <w:p w14:paraId="1BA8FFF9" w14:textId="18D85847" w:rsidR="003E3854" w:rsidRDefault="003E3854" w:rsidP="003E3854">
      <w:pPr>
        <w:pStyle w:val="ListNumber"/>
        <w:numPr>
          <w:ilvl w:val="0"/>
          <w:numId w:val="24"/>
        </w:numPr>
        <w:tabs>
          <w:tab w:val="clear" w:pos="227"/>
          <w:tab w:val="num" w:pos="0"/>
        </w:tabs>
        <w:ind w:left="224"/>
      </w:pPr>
      <w:r>
        <w:t>Safe Work Method Statements must be site specific and meet the conditions on the day.</w:t>
      </w:r>
    </w:p>
    <w:p w14:paraId="503EEE79" w14:textId="0DE40A82" w:rsidR="003E3854" w:rsidRDefault="003E3854" w:rsidP="003E3854">
      <w:pPr>
        <w:pStyle w:val="ListNumber"/>
        <w:numPr>
          <w:ilvl w:val="0"/>
          <w:numId w:val="24"/>
        </w:numPr>
        <w:tabs>
          <w:tab w:val="clear" w:pos="227"/>
          <w:tab w:val="num" w:pos="0"/>
        </w:tabs>
        <w:ind w:left="224"/>
      </w:pPr>
      <w:r>
        <w:t>Control measures must be identified and documented in risk management documentation.</w:t>
      </w:r>
    </w:p>
    <w:p w14:paraId="3C00D246" w14:textId="43A4FF99" w:rsidR="003E3854" w:rsidRDefault="003E3854" w:rsidP="003E3854">
      <w:pPr>
        <w:pStyle w:val="ListNumber"/>
        <w:numPr>
          <w:ilvl w:val="0"/>
          <w:numId w:val="24"/>
        </w:numPr>
        <w:tabs>
          <w:tab w:val="clear" w:pos="227"/>
          <w:tab w:val="num" w:pos="0"/>
        </w:tabs>
        <w:ind w:left="224"/>
      </w:pPr>
      <w:r>
        <w:t>Personnel working to the risk management documentation must have signed the document.</w:t>
      </w:r>
    </w:p>
    <w:p w14:paraId="274FD5DC" w14:textId="2A2ECD68" w:rsidR="007B3967" w:rsidRDefault="007B3967" w:rsidP="003E3854">
      <w:pPr>
        <w:pStyle w:val="ListNumber"/>
        <w:numPr>
          <w:ilvl w:val="0"/>
          <w:numId w:val="24"/>
        </w:numPr>
        <w:tabs>
          <w:tab w:val="clear" w:pos="227"/>
          <w:tab w:val="num" w:pos="0"/>
        </w:tabs>
        <w:ind w:left="224"/>
      </w:pPr>
      <w:r>
        <w:t xml:space="preserve">It is recommended that contractors visit the work site </w:t>
      </w:r>
      <w:r w:rsidR="000B59C4">
        <w:t xml:space="preserve">prior to work commencing </w:t>
      </w:r>
      <w:r>
        <w:t xml:space="preserve">when developing their risk </w:t>
      </w:r>
      <w:r w:rsidR="00953A8B">
        <w:t>management documentation (i.e. JSA, SWP, SWMS)</w:t>
      </w:r>
      <w:r>
        <w:t xml:space="preserve"> to incorporate site specific hazards.</w:t>
      </w:r>
    </w:p>
    <w:p w14:paraId="4CB9946A" w14:textId="2A24AA21" w:rsidR="00965562" w:rsidRPr="007C79B1" w:rsidRDefault="00965562" w:rsidP="00965562">
      <w:pPr>
        <w:pStyle w:val="Heading1"/>
      </w:pPr>
      <w:bookmarkStart w:id="38" w:name="_Toc87431709"/>
      <w:bookmarkStart w:id="39" w:name="_Toc180404332"/>
      <w:r>
        <w:t>University responsible person</w:t>
      </w:r>
      <w:bookmarkEnd w:id="38"/>
      <w:bookmarkEnd w:id="39"/>
    </w:p>
    <w:p w14:paraId="54616A01" w14:textId="77777777" w:rsidR="000877FB" w:rsidRPr="00B709F9" w:rsidRDefault="000877FB" w:rsidP="000877FB">
      <w:r w:rsidRPr="00557714">
        <w:t xml:space="preserve">The University </w:t>
      </w:r>
      <w:r>
        <w:t>r</w:t>
      </w:r>
      <w:r w:rsidRPr="00557714">
        <w:t xml:space="preserve">esponsible </w:t>
      </w:r>
      <w:r>
        <w:t>p</w:t>
      </w:r>
      <w:r w:rsidRPr="00557714">
        <w:t xml:space="preserve">erson </w:t>
      </w:r>
      <w:r>
        <w:t>must,</w:t>
      </w:r>
      <w:r w:rsidRPr="00B709F9">
        <w:t xml:space="preserve"> as far as is reasonabl</w:t>
      </w:r>
      <w:r>
        <w:t>y</w:t>
      </w:r>
      <w:r w:rsidRPr="00B709F9">
        <w:t xml:space="preserve"> practicable:</w:t>
      </w:r>
    </w:p>
    <w:p w14:paraId="382C7EAE" w14:textId="77777777" w:rsidR="000877FB" w:rsidRPr="00B709F9" w:rsidRDefault="000877FB" w:rsidP="000A4D17">
      <w:pPr>
        <w:pStyle w:val="ListNumber"/>
        <w:numPr>
          <w:ilvl w:val="0"/>
          <w:numId w:val="36"/>
        </w:numPr>
        <w:ind w:left="210"/>
      </w:pPr>
      <w:r w:rsidRPr="00B709F9">
        <w:t xml:space="preserve">Select contractors </w:t>
      </w:r>
      <w:r>
        <w:t>who</w:t>
      </w:r>
      <w:r w:rsidRPr="00B709F9">
        <w:t xml:space="preserve"> have the competence and skills required to undertake the task. </w:t>
      </w:r>
    </w:p>
    <w:p w14:paraId="1E04BCA5" w14:textId="77777777" w:rsidR="000877FB" w:rsidRPr="00B709F9" w:rsidRDefault="000877FB" w:rsidP="000877FB">
      <w:pPr>
        <w:pStyle w:val="ListNumber"/>
        <w:tabs>
          <w:tab w:val="clear" w:pos="227"/>
          <w:tab w:val="num" w:pos="0"/>
        </w:tabs>
        <w:ind w:left="227"/>
      </w:pPr>
      <w:r w:rsidRPr="00B709F9">
        <w:t xml:space="preserve">Ensure the </w:t>
      </w:r>
      <w:r>
        <w:t>c</w:t>
      </w:r>
      <w:r w:rsidRPr="00B709F9">
        <w:t xml:space="preserve">ontractors are registered via the online </w:t>
      </w:r>
      <w:hyperlink r:id="rId23" w:history="1">
        <w:r>
          <w:rPr>
            <w:rStyle w:val="Hyperlink"/>
            <w:rFonts w:asciiTheme="minorHAnsi" w:hAnsiTheme="minorHAnsi" w:cstheme="minorHAnsi"/>
          </w:rPr>
          <w:t>c</w:t>
        </w:r>
        <w:r w:rsidRPr="00B709F9">
          <w:rPr>
            <w:rStyle w:val="Hyperlink"/>
            <w:rFonts w:asciiTheme="minorHAnsi" w:hAnsiTheme="minorHAnsi" w:cstheme="minorHAnsi"/>
          </w:rPr>
          <w:t>ontractor registration</w:t>
        </w:r>
      </w:hyperlink>
      <w:r w:rsidRPr="00B709F9">
        <w:t xml:space="preserve"> </w:t>
      </w:r>
      <w:r>
        <w:t xml:space="preserve">process </w:t>
      </w:r>
      <w:r w:rsidRPr="00B709F9">
        <w:t xml:space="preserve">as required in </w:t>
      </w:r>
      <w:hyperlink r:id="rId24" w:history="1">
        <w:r w:rsidRPr="0071277B">
          <w:rPr>
            <w:rStyle w:val="Hyperlink"/>
            <w:bCs/>
            <w:lang w:val="en-US"/>
          </w:rPr>
          <w:t>Requirements for Contractor Engagement Guide</w:t>
        </w:r>
      </w:hyperlink>
      <w:r w:rsidRPr="00B709F9">
        <w:t>.</w:t>
      </w:r>
    </w:p>
    <w:p w14:paraId="36C5BAD7" w14:textId="77777777" w:rsidR="000877FB" w:rsidRPr="00B709F9" w:rsidRDefault="000877FB" w:rsidP="000877FB">
      <w:pPr>
        <w:pStyle w:val="ListNumber"/>
        <w:tabs>
          <w:tab w:val="clear" w:pos="227"/>
          <w:tab w:val="num" w:pos="0"/>
        </w:tabs>
        <w:ind w:left="227"/>
      </w:pPr>
      <w:r w:rsidRPr="00B709F9">
        <w:t xml:space="preserve">Conduct the </w:t>
      </w:r>
      <w:r>
        <w:t>s</w:t>
      </w:r>
      <w:r w:rsidRPr="00B709F9">
        <w:t>ite</w:t>
      </w:r>
      <w:r>
        <w:t>-s</w:t>
      </w:r>
      <w:r w:rsidRPr="00B709F9">
        <w:t xml:space="preserve">pecific </w:t>
      </w:r>
      <w:hyperlink r:id="rId25" w:history="1">
        <w:r w:rsidRPr="00B709F9">
          <w:rPr>
            <w:rStyle w:val="Hyperlink"/>
            <w:rFonts w:asciiTheme="minorHAnsi" w:hAnsiTheme="minorHAnsi" w:cstheme="minorHAnsi"/>
          </w:rPr>
          <w:t>Work Area Induction checklist</w:t>
        </w:r>
      </w:hyperlink>
      <w:r w:rsidRPr="00B709F9">
        <w:rPr>
          <w:rStyle w:val="Hyperlink"/>
          <w:rFonts w:asciiTheme="minorHAnsi" w:hAnsiTheme="minorHAnsi" w:cstheme="minorHAnsi"/>
        </w:rPr>
        <w:t>.</w:t>
      </w:r>
    </w:p>
    <w:p w14:paraId="5A9DAD16" w14:textId="77777777" w:rsidR="000877FB" w:rsidRPr="00B709F9" w:rsidRDefault="000877FB" w:rsidP="000877FB">
      <w:pPr>
        <w:pStyle w:val="ListNumber"/>
        <w:tabs>
          <w:tab w:val="clear" w:pos="227"/>
          <w:tab w:val="num" w:pos="0"/>
        </w:tabs>
        <w:ind w:left="227"/>
      </w:pPr>
      <w:r w:rsidRPr="00B709F9">
        <w:t xml:space="preserve">Provide contractors with information about any potential hazards in the environment (e.g. chemicals/ biologicals/or other </w:t>
      </w:r>
      <w:r>
        <w:t>in the work area</w:t>
      </w:r>
      <w:r w:rsidRPr="00B709F9">
        <w:t xml:space="preserve">) in which they will work, to enable the </w:t>
      </w:r>
      <w:r>
        <w:t>c</w:t>
      </w:r>
      <w:r w:rsidRPr="00B709F9">
        <w:t>ontractor to determine an appropriate safe system of work. This includes consultation with relevant site contacts regarding local hazard knowledge (i.e. laboratory supervisors).</w:t>
      </w:r>
    </w:p>
    <w:p w14:paraId="6E05FCCE" w14:textId="7636F735" w:rsidR="000877FB" w:rsidRPr="00B709F9" w:rsidRDefault="000877FB" w:rsidP="000877FB">
      <w:pPr>
        <w:pStyle w:val="ListNumber"/>
        <w:tabs>
          <w:tab w:val="clear" w:pos="227"/>
          <w:tab w:val="num" w:pos="0"/>
        </w:tabs>
        <w:ind w:left="227"/>
      </w:pPr>
      <w:r w:rsidRPr="00B709F9">
        <w:t xml:space="preserve">Where relevant to the </w:t>
      </w:r>
      <w:r>
        <w:t>work</w:t>
      </w:r>
      <w:r w:rsidRPr="00B709F9">
        <w:t xml:space="preserve">, provide access to the </w:t>
      </w:r>
      <w:hyperlink r:id="rId26" w:history="1">
        <w:r w:rsidRPr="00062512">
          <w:rPr>
            <w:rStyle w:val="Hyperlink"/>
          </w:rPr>
          <w:t>Asbestos Register</w:t>
        </w:r>
      </w:hyperlink>
      <w:r w:rsidRPr="00B709F9">
        <w:t xml:space="preserve"> and the </w:t>
      </w:r>
      <w:r w:rsidR="003103CC">
        <w:t xml:space="preserve">Safety </w:t>
      </w:r>
      <w:r w:rsidRPr="00B709F9">
        <w:t>Sensitive Area</w:t>
      </w:r>
      <w:r>
        <w:t>s</w:t>
      </w:r>
      <w:r w:rsidRPr="00B709F9">
        <w:t xml:space="preserve"> Register</w:t>
      </w:r>
      <w:r>
        <w:t>.</w:t>
      </w:r>
    </w:p>
    <w:p w14:paraId="76C0668A" w14:textId="77777777" w:rsidR="000877FB" w:rsidRPr="00B709F9" w:rsidRDefault="000877FB" w:rsidP="000877FB">
      <w:pPr>
        <w:pStyle w:val="ListNumber"/>
        <w:tabs>
          <w:tab w:val="clear" w:pos="227"/>
          <w:tab w:val="num" w:pos="0"/>
        </w:tabs>
        <w:ind w:left="227"/>
      </w:pPr>
      <w:r w:rsidRPr="00B709F9">
        <w:lastRenderedPageBreak/>
        <w:t xml:space="preserve">Ensure that contractors have provided via the </w:t>
      </w:r>
      <w:r>
        <w:t xml:space="preserve">online </w:t>
      </w:r>
      <w:hyperlink r:id="rId27" w:history="1">
        <w:r>
          <w:rPr>
            <w:rStyle w:val="Hyperlink"/>
            <w:rFonts w:asciiTheme="minorHAnsi" w:hAnsiTheme="minorHAnsi" w:cstheme="minorHAnsi"/>
          </w:rPr>
          <w:t>c</w:t>
        </w:r>
        <w:r w:rsidRPr="00B709F9">
          <w:rPr>
            <w:rStyle w:val="Hyperlink"/>
            <w:rFonts w:asciiTheme="minorHAnsi" w:hAnsiTheme="minorHAnsi" w:cstheme="minorHAnsi"/>
          </w:rPr>
          <w:t>ontractor registration</w:t>
        </w:r>
      </w:hyperlink>
      <w:r>
        <w:rPr>
          <w:rStyle w:val="Hyperlink"/>
          <w:rFonts w:asciiTheme="minorHAnsi" w:hAnsiTheme="minorHAnsi" w:cstheme="minorHAnsi"/>
        </w:rPr>
        <w:t xml:space="preserve"> process </w:t>
      </w:r>
      <w:r w:rsidRPr="00B709F9">
        <w:t>all necessary licences, insurance documentation and risk management/safety documents</w:t>
      </w:r>
      <w:r>
        <w:t>,</w:t>
      </w:r>
      <w:r w:rsidRPr="00B709F9">
        <w:t xml:space="preserve"> as applicable</w:t>
      </w:r>
      <w:r>
        <w:t>,</w:t>
      </w:r>
      <w:r w:rsidRPr="00B709F9">
        <w:t xml:space="preserve"> and that where required apply for any University </w:t>
      </w:r>
      <w:hyperlink r:id="rId28" w:history="1">
        <w:r w:rsidRPr="00B709F9">
          <w:rPr>
            <w:rStyle w:val="Hyperlink"/>
            <w:rFonts w:asciiTheme="minorHAnsi" w:hAnsiTheme="minorHAnsi" w:cstheme="minorHAnsi"/>
          </w:rPr>
          <w:t>Permit</w:t>
        </w:r>
        <w:r>
          <w:rPr>
            <w:rStyle w:val="Hyperlink"/>
            <w:rFonts w:asciiTheme="minorHAnsi" w:hAnsiTheme="minorHAnsi" w:cstheme="minorHAnsi"/>
          </w:rPr>
          <w:t>s</w:t>
        </w:r>
        <w:r w:rsidRPr="00B709F9">
          <w:rPr>
            <w:rStyle w:val="Hyperlink"/>
            <w:rFonts w:asciiTheme="minorHAnsi" w:hAnsiTheme="minorHAnsi" w:cstheme="minorHAnsi"/>
          </w:rPr>
          <w:t>/ Permission to Proceed</w:t>
        </w:r>
      </w:hyperlink>
      <w:r w:rsidRPr="00B709F9">
        <w:t>.</w:t>
      </w:r>
    </w:p>
    <w:p w14:paraId="4E2AB823" w14:textId="08125021" w:rsidR="000877FB" w:rsidRPr="00B709F9" w:rsidRDefault="000877FB" w:rsidP="000877FB">
      <w:pPr>
        <w:pStyle w:val="ListNumber"/>
        <w:tabs>
          <w:tab w:val="clear" w:pos="227"/>
          <w:tab w:val="num" w:pos="0"/>
        </w:tabs>
        <w:ind w:left="227"/>
      </w:pPr>
      <w:r w:rsidRPr="00B709F9">
        <w:t xml:space="preserve">Ensure that communication channels are established between the relevant University staff and </w:t>
      </w:r>
      <w:r>
        <w:t xml:space="preserve">the </w:t>
      </w:r>
      <w:r w:rsidRPr="00B709F9">
        <w:t>contractor(s) and that adequate consultation and cooperation between all parties occurs</w:t>
      </w:r>
      <w:r>
        <w:t xml:space="preserve"> prior to the commencement of work</w:t>
      </w:r>
      <w:r w:rsidRPr="00B709F9">
        <w:t xml:space="preserve"> to ensure </w:t>
      </w:r>
      <w:r w:rsidR="005F5F88">
        <w:t>it</w:t>
      </w:r>
      <w:r w:rsidRPr="00B709F9">
        <w:t xml:space="preserve"> is completed in a safe manner.</w:t>
      </w:r>
    </w:p>
    <w:p w14:paraId="57E7083B" w14:textId="77777777" w:rsidR="000877FB" w:rsidRPr="00B709F9" w:rsidRDefault="000877FB" w:rsidP="000877FB">
      <w:pPr>
        <w:pStyle w:val="ListNumber"/>
        <w:tabs>
          <w:tab w:val="clear" w:pos="227"/>
          <w:tab w:val="num" w:pos="0"/>
        </w:tabs>
        <w:ind w:left="227"/>
      </w:pPr>
      <w:r w:rsidRPr="00B709F9">
        <w:t xml:space="preserve">Monitor contractor performance where that is reasonable and ensure that work on University sites is carried out in a safe manner. </w:t>
      </w:r>
    </w:p>
    <w:p w14:paraId="5533A064" w14:textId="77777777" w:rsidR="000877FB" w:rsidRPr="0043002F" w:rsidRDefault="000877FB" w:rsidP="000877FB">
      <w:pPr>
        <w:pStyle w:val="ListNumber"/>
        <w:tabs>
          <w:tab w:val="clear" w:pos="227"/>
          <w:tab w:val="num" w:pos="0"/>
        </w:tabs>
        <w:ind w:left="227"/>
        <w:rPr>
          <w:rStyle w:val="Hyperlink"/>
          <w:rFonts w:asciiTheme="minorHAnsi" w:hAnsiTheme="minorHAnsi" w:cstheme="minorHAnsi"/>
          <w:color w:val="auto"/>
          <w:u w:val="none"/>
        </w:rPr>
      </w:pPr>
      <w:r w:rsidRPr="00B709F9">
        <w:t xml:space="preserve">Ensure that </w:t>
      </w:r>
      <w:hyperlink r:id="rId29" w:history="1">
        <w:r w:rsidRPr="00B709F9">
          <w:rPr>
            <w:rStyle w:val="Hyperlink"/>
          </w:rPr>
          <w:t>accidents or incidents</w:t>
        </w:r>
      </w:hyperlink>
      <w:r w:rsidRPr="00B709F9">
        <w:t xml:space="preserve"> are reported to the University via </w:t>
      </w:r>
      <w:r w:rsidRPr="00B709F9">
        <w:rPr>
          <w:rStyle w:val="Hyperlink"/>
          <w:rFonts w:asciiTheme="minorHAnsi" w:hAnsiTheme="minorHAnsi" w:cstheme="minorHAnsi"/>
          <w:color w:val="auto"/>
          <w:u w:val="none"/>
        </w:rPr>
        <w:t xml:space="preserve">the University </w:t>
      </w:r>
      <w:r>
        <w:rPr>
          <w:rStyle w:val="Hyperlink"/>
          <w:rFonts w:asciiTheme="minorHAnsi" w:hAnsiTheme="minorHAnsi" w:cstheme="minorHAnsi"/>
          <w:color w:val="auto"/>
          <w:u w:val="none"/>
        </w:rPr>
        <w:t>i</w:t>
      </w:r>
      <w:r w:rsidRPr="00B709F9">
        <w:rPr>
          <w:rStyle w:val="Hyperlink"/>
          <w:rFonts w:asciiTheme="minorHAnsi" w:hAnsiTheme="minorHAnsi" w:cstheme="minorHAnsi"/>
          <w:color w:val="auto"/>
          <w:u w:val="none"/>
        </w:rPr>
        <w:t>ncident reporting system.</w:t>
      </w:r>
    </w:p>
    <w:p w14:paraId="08FE5135" w14:textId="77777777" w:rsidR="00965562" w:rsidRDefault="00965562" w:rsidP="00965562">
      <w:pPr>
        <w:rPr>
          <w:b/>
          <w:bCs/>
        </w:rPr>
      </w:pPr>
    </w:p>
    <w:p w14:paraId="2411EBCA" w14:textId="15C8111C" w:rsidR="00965562" w:rsidRPr="007C79B1" w:rsidRDefault="00965562" w:rsidP="00965562">
      <w:pPr>
        <w:pStyle w:val="Heading1"/>
      </w:pPr>
      <w:bookmarkStart w:id="40" w:name="_Toc87431710"/>
      <w:bookmarkStart w:id="41" w:name="_Toc180404333"/>
      <w:r>
        <w:rPr>
          <w:rFonts w:ascii="Arial" w:hAnsi="Arial" w:cs="Arial"/>
          <w:lang w:val="en-US"/>
        </w:rPr>
        <w:t>C</w:t>
      </w:r>
      <w:r w:rsidRPr="00651B02">
        <w:rPr>
          <w:rFonts w:ascii="Arial" w:hAnsi="Arial" w:cs="Arial"/>
          <w:lang w:val="en-US"/>
        </w:rPr>
        <w:t>ontractors</w:t>
      </w:r>
      <w:bookmarkEnd w:id="40"/>
      <w:bookmarkEnd w:id="41"/>
    </w:p>
    <w:p w14:paraId="06319913" w14:textId="77777777" w:rsidR="000877FB" w:rsidRPr="00D95B05" w:rsidRDefault="000877FB" w:rsidP="000877FB">
      <w:pPr>
        <w:pStyle w:val="ListNumber"/>
        <w:numPr>
          <w:ilvl w:val="0"/>
          <w:numId w:val="25"/>
        </w:numPr>
        <w:tabs>
          <w:tab w:val="clear" w:pos="227"/>
          <w:tab w:val="num" w:pos="0"/>
        </w:tabs>
        <w:ind w:left="224"/>
      </w:pPr>
      <w:r w:rsidRPr="00557714">
        <w:t>Contractor</w:t>
      </w:r>
      <w:r>
        <w:t>s</w:t>
      </w:r>
      <w:r w:rsidRPr="00557714">
        <w:t xml:space="preserve"> must meet the requirements for</w:t>
      </w:r>
      <w:r>
        <w:t xml:space="preserve">: </w:t>
      </w:r>
      <w:hyperlink r:id="rId30" w:history="1">
        <w:r w:rsidRPr="000877FB">
          <w:rPr>
            <w:rStyle w:val="Hyperlink"/>
            <w:color w:val="0069EA" w:themeColor="accent4" w:themeShade="80"/>
          </w:rPr>
          <w:t>Registration</w:t>
        </w:r>
      </w:hyperlink>
      <w:r w:rsidRPr="000877FB">
        <w:rPr>
          <w:color w:val="0069EA" w:themeColor="accent4" w:themeShade="80"/>
        </w:rPr>
        <w:t xml:space="preserve"> </w:t>
      </w:r>
      <w:r w:rsidRPr="00557714">
        <w:rPr>
          <w:color w:val="0069EA" w:themeColor="accent4" w:themeShade="80"/>
        </w:rPr>
        <w:sym w:font="Symbol" w:char="F0AE"/>
      </w:r>
      <w:r w:rsidRPr="000877FB">
        <w:rPr>
          <w:color w:val="0069EA" w:themeColor="accent4" w:themeShade="80"/>
        </w:rPr>
        <w:t xml:space="preserve"> Online </w:t>
      </w:r>
      <w:hyperlink r:id="rId31" w:history="1">
        <w:r w:rsidRPr="000877FB">
          <w:rPr>
            <w:rStyle w:val="Hyperlink"/>
            <w:color w:val="0069EA" w:themeColor="accent4" w:themeShade="80"/>
          </w:rPr>
          <w:t>Induction</w:t>
        </w:r>
      </w:hyperlink>
      <w:r w:rsidRPr="000877FB">
        <w:rPr>
          <w:color w:val="0069EA" w:themeColor="accent4" w:themeShade="80"/>
        </w:rPr>
        <w:t xml:space="preserve"> </w:t>
      </w:r>
      <w:r w:rsidRPr="00557714">
        <w:rPr>
          <w:color w:val="0069EA" w:themeColor="accent4" w:themeShade="80"/>
        </w:rPr>
        <w:sym w:font="Symbol" w:char="F0AE"/>
      </w:r>
      <w:r w:rsidRPr="000877FB">
        <w:rPr>
          <w:color w:val="0069EA" w:themeColor="accent4" w:themeShade="80"/>
        </w:rPr>
        <w:t xml:space="preserve"> Local Work Area Induction </w:t>
      </w:r>
      <w:r w:rsidRPr="00557714">
        <w:rPr>
          <w:color w:val="0069EA" w:themeColor="accent4" w:themeShade="80"/>
        </w:rPr>
        <w:sym w:font="Symbol" w:char="F0AE"/>
      </w:r>
      <w:r w:rsidRPr="000877FB">
        <w:rPr>
          <w:color w:val="0069EA" w:themeColor="accent4" w:themeShade="80"/>
        </w:rPr>
        <w:t xml:space="preserve"> </w:t>
      </w:r>
      <w:hyperlink r:id="rId32" w:history="1">
        <w:r w:rsidRPr="00D95B05">
          <w:rPr>
            <w:rStyle w:val="Hyperlink"/>
          </w:rPr>
          <w:t>Risk Management</w:t>
        </w:r>
      </w:hyperlink>
      <w:r w:rsidRPr="000877FB">
        <w:rPr>
          <w:color w:val="0069EA" w:themeColor="accent4" w:themeShade="80"/>
        </w:rPr>
        <w:t xml:space="preserve"> </w:t>
      </w:r>
      <w:r w:rsidRPr="00557714">
        <w:rPr>
          <w:color w:val="0069EA" w:themeColor="accent4" w:themeShade="80"/>
        </w:rPr>
        <w:sym w:font="Symbol" w:char="F0AE"/>
      </w:r>
      <w:r w:rsidRPr="000877FB">
        <w:rPr>
          <w:color w:val="0069EA" w:themeColor="accent4" w:themeShade="80"/>
        </w:rPr>
        <w:t xml:space="preserve"> </w:t>
      </w:r>
      <w:hyperlink r:id="rId33" w:history="1">
        <w:r w:rsidRPr="000877FB">
          <w:rPr>
            <w:rStyle w:val="Hyperlink"/>
            <w:color w:val="0069EA" w:themeColor="accent4" w:themeShade="80"/>
          </w:rPr>
          <w:t>Check in/ out</w:t>
        </w:r>
      </w:hyperlink>
    </w:p>
    <w:p w14:paraId="37CA244D" w14:textId="77777777" w:rsidR="000877FB" w:rsidRPr="00557714" w:rsidRDefault="000877FB" w:rsidP="000877FB">
      <w:pPr>
        <w:pStyle w:val="ListNumber"/>
        <w:tabs>
          <w:tab w:val="clear" w:pos="227"/>
          <w:tab w:val="num" w:pos="0"/>
        </w:tabs>
        <w:ind w:left="227"/>
      </w:pPr>
      <w:r w:rsidRPr="00557714">
        <w:t>In addition</w:t>
      </w:r>
      <w:r>
        <w:t>,</w:t>
      </w:r>
      <w:r w:rsidRPr="00557714">
        <w:t xml:space="preserve"> </w:t>
      </w:r>
      <w:r>
        <w:t>c</w:t>
      </w:r>
      <w:r w:rsidRPr="00557714">
        <w:t>ontractors</w:t>
      </w:r>
      <w:r>
        <w:t>:</w:t>
      </w:r>
    </w:p>
    <w:p w14:paraId="60DF72DD" w14:textId="77777777" w:rsidR="000877FB" w:rsidRPr="00557714" w:rsidRDefault="000877FB" w:rsidP="000877FB">
      <w:pPr>
        <w:pStyle w:val="ListNumber2"/>
        <w:ind w:left="567"/>
      </w:pPr>
      <w:r>
        <w:t>m</w:t>
      </w:r>
      <w:r w:rsidRPr="00557714">
        <w:t>ust not, through their acts or omissions, do anything that will put at risk their own health, safety or wellbeing or that of any other persons</w:t>
      </w:r>
    </w:p>
    <w:p w14:paraId="774680C4" w14:textId="77777777" w:rsidR="000877FB" w:rsidRPr="00557714" w:rsidRDefault="000877FB" w:rsidP="000877FB">
      <w:pPr>
        <w:pStyle w:val="ListNumber2"/>
        <w:ind w:left="567"/>
      </w:pPr>
      <w:r>
        <w:t>m</w:t>
      </w:r>
      <w:r w:rsidRPr="00557714">
        <w:t>ust comply with relevant health and safety policies and procedures as stipulated by the University, including emergency, risk management and incident reporting procedures</w:t>
      </w:r>
    </w:p>
    <w:p w14:paraId="66C6E267" w14:textId="77777777" w:rsidR="000877FB" w:rsidRPr="00557714" w:rsidRDefault="000877FB" w:rsidP="000877FB">
      <w:pPr>
        <w:pStyle w:val="ListNumber2"/>
        <w:ind w:left="567"/>
      </w:pPr>
      <w:r>
        <w:t>a</w:t>
      </w:r>
      <w:r w:rsidRPr="00557714">
        <w:t>s a minimum, must meet Regulations, Australian Standards and Codes of Practice relevant to the work they are undertaking</w:t>
      </w:r>
    </w:p>
    <w:p w14:paraId="76E8655A" w14:textId="77777777" w:rsidR="000877FB" w:rsidRPr="00557714" w:rsidRDefault="000877FB" w:rsidP="000877FB">
      <w:pPr>
        <w:pStyle w:val="ListNumber2"/>
        <w:ind w:left="567"/>
      </w:pPr>
      <w:r>
        <w:t>m</w:t>
      </w:r>
      <w:r w:rsidRPr="00557714">
        <w:t xml:space="preserve">ust </w:t>
      </w:r>
      <w:r>
        <w:t xml:space="preserve">have evidence of </w:t>
      </w:r>
      <w:r w:rsidRPr="00557714">
        <w:t>current permits, registrations and any other licensing and competencies required to perform the work and must provide copies of these documents to the University during the registration process or as requested</w:t>
      </w:r>
    </w:p>
    <w:p w14:paraId="2B83CAC9" w14:textId="77777777" w:rsidR="000877FB" w:rsidRPr="00557714" w:rsidRDefault="000877FB" w:rsidP="000877FB">
      <w:pPr>
        <w:pStyle w:val="ListNumber2"/>
        <w:ind w:left="567"/>
      </w:pPr>
      <w:r w:rsidRPr="00352B00">
        <w:t>where</w:t>
      </w:r>
      <w:r w:rsidRPr="00557714">
        <w:t xml:space="preserve"> identified in </w:t>
      </w:r>
      <w:r>
        <w:t xml:space="preserve">the </w:t>
      </w:r>
      <w:hyperlink r:id="rId34" w:history="1">
        <w:r w:rsidRPr="00352B00">
          <w:rPr>
            <w:rStyle w:val="Hyperlink"/>
            <w:bCs/>
            <w:lang w:val="en-US"/>
          </w:rPr>
          <w:t>Requirements for Contractor Engagement Guide</w:t>
        </w:r>
      </w:hyperlink>
      <w:r w:rsidRPr="00557714">
        <w:t>,</w:t>
      </w:r>
      <w:r>
        <w:t xml:space="preserve"> </w:t>
      </w:r>
      <w:r w:rsidRPr="00557714">
        <w:t xml:space="preserve">must provide evidence of </w:t>
      </w:r>
      <w:r w:rsidRPr="00352B00">
        <w:t>risk management documentation relevant</w:t>
      </w:r>
      <w:r w:rsidRPr="00557714">
        <w:t xml:space="preserve"> to the site and the work being undertaken. This may be via various forms e.g. a </w:t>
      </w:r>
      <w:r>
        <w:t>job safety analysis (JSA)</w:t>
      </w:r>
      <w:r w:rsidRPr="00557714">
        <w:t xml:space="preserve">, </w:t>
      </w:r>
      <w:r>
        <w:t>s</w:t>
      </w:r>
      <w:r w:rsidRPr="00557714">
        <w:t xml:space="preserve">afe </w:t>
      </w:r>
      <w:r>
        <w:t>w</w:t>
      </w:r>
      <w:r w:rsidRPr="00557714">
        <w:t xml:space="preserve">ork </w:t>
      </w:r>
      <w:r>
        <w:t>p</w:t>
      </w:r>
      <w:r w:rsidRPr="00557714">
        <w:t>rocedure</w:t>
      </w:r>
      <w:r>
        <w:t xml:space="preserve"> (SWP)</w:t>
      </w:r>
      <w:r w:rsidRPr="00557714">
        <w:t xml:space="preserve">, </w:t>
      </w:r>
      <w:r>
        <w:t>s</w:t>
      </w:r>
      <w:r w:rsidRPr="00557714">
        <w:t xml:space="preserve">afe </w:t>
      </w:r>
      <w:r>
        <w:t>w</w:t>
      </w:r>
      <w:r w:rsidRPr="00557714">
        <w:t xml:space="preserve">ork </w:t>
      </w:r>
      <w:r>
        <w:t>m</w:t>
      </w:r>
      <w:r w:rsidRPr="00557714">
        <w:t xml:space="preserve">ethod </w:t>
      </w:r>
      <w:r>
        <w:t>s</w:t>
      </w:r>
      <w:r w:rsidRPr="00557714">
        <w:t>tatement</w:t>
      </w:r>
      <w:r>
        <w:t xml:space="preserve"> (SWMS)</w:t>
      </w:r>
      <w:r w:rsidRPr="00557714">
        <w:t xml:space="preserve"> or other relevant risk management documentation that covers the work and location(s) that the contractor has been engaged for</w:t>
      </w:r>
      <w:r>
        <w:t xml:space="preserve">. </w:t>
      </w:r>
      <w:r w:rsidRPr="00557714">
        <w:t>Examples of the level of documentation required is set out in</w:t>
      </w:r>
      <w:r>
        <w:t xml:space="preserve"> the</w:t>
      </w:r>
      <w:r w:rsidRPr="00557714">
        <w:t xml:space="preserve"> </w:t>
      </w:r>
      <w:hyperlink r:id="rId35" w:history="1">
        <w:r w:rsidRPr="00352B00">
          <w:rPr>
            <w:rStyle w:val="Hyperlink"/>
            <w:bCs/>
            <w:lang w:val="en-US"/>
          </w:rPr>
          <w:t>Requirements for Contractor Engagement Guide</w:t>
        </w:r>
      </w:hyperlink>
    </w:p>
    <w:p w14:paraId="7A07414E" w14:textId="77777777" w:rsidR="000877FB" w:rsidRPr="00557714" w:rsidRDefault="000877FB" w:rsidP="000877FB">
      <w:pPr>
        <w:pStyle w:val="ListNumber2"/>
        <w:ind w:left="567"/>
      </w:pPr>
      <w:r>
        <w:t>m</w:t>
      </w:r>
      <w:r w:rsidRPr="00557714">
        <w:t xml:space="preserve">ust not access areas or begin work unless they have been given an induction and it is recorded via a site specific </w:t>
      </w:r>
      <w:hyperlink r:id="rId36" w:history="1">
        <w:r w:rsidRPr="00557714">
          <w:rPr>
            <w:rStyle w:val="Hyperlink"/>
            <w:rFonts w:asciiTheme="minorHAnsi" w:hAnsiTheme="minorHAnsi" w:cstheme="minorHAnsi"/>
          </w:rPr>
          <w:t>Work Area Induction checklist</w:t>
        </w:r>
      </w:hyperlink>
    </w:p>
    <w:p w14:paraId="036147B3" w14:textId="766521A2" w:rsidR="000877FB" w:rsidRPr="00557714" w:rsidRDefault="000877FB" w:rsidP="000877FB">
      <w:pPr>
        <w:pStyle w:val="ListNumber2"/>
        <w:ind w:left="567"/>
      </w:pPr>
      <w:r>
        <w:t>m</w:t>
      </w:r>
      <w:r w:rsidRPr="00557714">
        <w:t xml:space="preserve">ust not enter areas that are </w:t>
      </w:r>
      <w:r>
        <w:t xml:space="preserve">restricted or sensitive areas or </w:t>
      </w:r>
      <w:r w:rsidRPr="00557714">
        <w:rPr>
          <w:b/>
        </w:rPr>
        <w:t>authorised access only</w:t>
      </w:r>
      <w:r w:rsidRPr="00557714">
        <w:t xml:space="preserve"> unless specific access has been obtained</w:t>
      </w:r>
      <w:r w:rsidR="006C32DA">
        <w:t xml:space="preserve"> first (</w:t>
      </w:r>
      <w:r w:rsidRPr="00557714">
        <w:t>e.g. from laboratory safety supervisor or manager</w:t>
      </w:r>
      <w:r w:rsidR="006C32DA">
        <w:t>)</w:t>
      </w:r>
    </w:p>
    <w:p w14:paraId="460842F8" w14:textId="77777777" w:rsidR="000877FB" w:rsidRDefault="000877FB" w:rsidP="000877FB">
      <w:pPr>
        <w:pStyle w:val="ListNumber2"/>
        <w:ind w:left="567"/>
      </w:pPr>
      <w:r>
        <w:t>m</w:t>
      </w:r>
      <w:r w:rsidRPr="00557714">
        <w:t xml:space="preserve">ust implement all control methods identified in the safety/risk management documents, including those identified in any </w:t>
      </w:r>
      <w:hyperlink r:id="rId37" w:history="1">
        <w:r w:rsidRPr="00557714">
          <w:rPr>
            <w:rStyle w:val="Hyperlink"/>
            <w:rFonts w:asciiTheme="minorHAnsi" w:hAnsiTheme="minorHAnsi" w:cstheme="minorHAnsi"/>
          </w:rPr>
          <w:t>Permits/ Permission to Proceed</w:t>
        </w:r>
      </w:hyperlink>
      <w:r w:rsidRPr="00557714">
        <w:t>.</w:t>
      </w:r>
    </w:p>
    <w:p w14:paraId="45FDECA0" w14:textId="77777777" w:rsidR="000877FB" w:rsidRDefault="000877FB" w:rsidP="000877FB">
      <w:pPr>
        <w:pStyle w:val="ListNumber2"/>
        <w:ind w:left="567"/>
      </w:pPr>
      <w:r>
        <w:t xml:space="preserve">must control mobile </w:t>
      </w:r>
      <w:r w:rsidRPr="00CC1C0E">
        <w:t>plant and pedestrian traffic in the workplace (including clear vehicle paths, physical barriers and/or traffic controllers established).</w:t>
      </w:r>
    </w:p>
    <w:p w14:paraId="396B895F" w14:textId="77777777" w:rsidR="000877FB" w:rsidRDefault="000877FB" w:rsidP="000877FB">
      <w:pPr>
        <w:pStyle w:val="ListNumber2"/>
        <w:ind w:left="567"/>
      </w:pPr>
      <w:r w:rsidRPr="001A4E77">
        <w:rPr>
          <w:lang w:eastAsia="en-AU"/>
        </w:rPr>
        <w:t>must assess and manage the impact of their work on adjacent areas of the University and manage risks</w:t>
      </w:r>
      <w:r>
        <w:rPr>
          <w:lang w:eastAsia="en-AU"/>
        </w:rPr>
        <w:t>, including noise, dust and fumes,</w:t>
      </w:r>
      <w:r w:rsidRPr="001A4E77">
        <w:rPr>
          <w:lang w:eastAsia="en-AU"/>
        </w:rPr>
        <w:t xml:space="preserve"> accordingly</w:t>
      </w:r>
    </w:p>
    <w:p w14:paraId="6D81D3C8" w14:textId="77777777" w:rsidR="000877FB" w:rsidRPr="00557714" w:rsidRDefault="000877FB" w:rsidP="000877FB">
      <w:pPr>
        <w:pStyle w:val="ListNumber2"/>
        <w:ind w:left="567"/>
      </w:pPr>
      <w:r w:rsidRPr="001A4E77">
        <w:rPr>
          <w:lang w:eastAsia="en-AU"/>
        </w:rPr>
        <w:t>must have in place processes to manage, store, move and dispose of waste and construction materials.</w:t>
      </w:r>
    </w:p>
    <w:p w14:paraId="28A68A6E" w14:textId="2B3AC486" w:rsidR="000877FB" w:rsidRPr="00557714" w:rsidRDefault="000877FB" w:rsidP="000877FB">
      <w:pPr>
        <w:pStyle w:val="ListNumber2"/>
        <w:ind w:left="567"/>
      </w:pPr>
      <w:r>
        <w:lastRenderedPageBreak/>
        <w:t>m</w:t>
      </w:r>
      <w:r w:rsidRPr="00557714">
        <w:t xml:space="preserve">ust ensure any </w:t>
      </w:r>
      <w:hyperlink r:id="rId38" w:history="1">
        <w:r w:rsidRPr="00557714">
          <w:rPr>
            <w:rStyle w:val="Hyperlink"/>
            <w:rFonts w:asciiTheme="minorHAnsi" w:hAnsiTheme="minorHAnsi" w:cstheme="minorHAnsi"/>
          </w:rPr>
          <w:t>accident or incidents</w:t>
        </w:r>
      </w:hyperlink>
      <w:r w:rsidRPr="00557714">
        <w:t xml:space="preserve"> </w:t>
      </w:r>
      <w:r>
        <w:t xml:space="preserve">including </w:t>
      </w:r>
      <w:hyperlink r:id="rId39" w:history="1">
        <w:r w:rsidRPr="008B0AE9">
          <w:rPr>
            <w:rStyle w:val="Hyperlink"/>
          </w:rPr>
          <w:t>notifiable</w:t>
        </w:r>
        <w:r w:rsidRPr="00301D20">
          <w:rPr>
            <w:rStyle w:val="Hyperlink"/>
          </w:rPr>
          <w:t xml:space="preserve"> incidents</w:t>
        </w:r>
      </w:hyperlink>
      <w:r>
        <w:t xml:space="preserve"> </w:t>
      </w:r>
      <w:r w:rsidR="002A6618">
        <w:t xml:space="preserve">or observed hazards </w:t>
      </w:r>
      <w:r w:rsidRPr="00557714">
        <w:t xml:space="preserve">that occur are reported immediately via </w:t>
      </w:r>
      <w:r w:rsidRPr="00557714">
        <w:rPr>
          <w:rStyle w:val="Hyperlink"/>
          <w:rFonts w:asciiTheme="minorHAnsi" w:hAnsiTheme="minorHAnsi" w:cstheme="minorHAnsi"/>
          <w:color w:val="auto"/>
          <w:u w:val="none"/>
        </w:rPr>
        <w:t xml:space="preserve">the University </w:t>
      </w:r>
      <w:r>
        <w:rPr>
          <w:rStyle w:val="Hyperlink"/>
          <w:rFonts w:asciiTheme="minorHAnsi" w:hAnsiTheme="minorHAnsi" w:cstheme="minorHAnsi"/>
          <w:color w:val="auto"/>
          <w:u w:val="none"/>
        </w:rPr>
        <w:t xml:space="preserve">incident </w:t>
      </w:r>
      <w:r w:rsidRPr="00557714">
        <w:rPr>
          <w:rStyle w:val="Hyperlink"/>
          <w:rFonts w:asciiTheme="minorHAnsi" w:hAnsiTheme="minorHAnsi" w:cstheme="minorHAnsi"/>
          <w:color w:val="auto"/>
          <w:u w:val="none"/>
        </w:rPr>
        <w:t>reporting</w:t>
      </w:r>
      <w:r>
        <w:rPr>
          <w:rStyle w:val="Hyperlink"/>
          <w:rFonts w:asciiTheme="minorHAnsi" w:hAnsiTheme="minorHAnsi" w:cstheme="minorHAnsi"/>
          <w:color w:val="auto"/>
          <w:u w:val="none"/>
        </w:rPr>
        <w:t xml:space="preserve"> </w:t>
      </w:r>
      <w:r w:rsidRPr="00557714">
        <w:rPr>
          <w:rStyle w:val="Hyperlink"/>
          <w:rFonts w:asciiTheme="minorHAnsi" w:hAnsiTheme="minorHAnsi" w:cstheme="minorHAnsi"/>
          <w:color w:val="auto"/>
          <w:u w:val="none"/>
        </w:rPr>
        <w:t xml:space="preserve">system, </w:t>
      </w:r>
      <w:r>
        <w:rPr>
          <w:rStyle w:val="Hyperlink"/>
          <w:rFonts w:asciiTheme="minorHAnsi" w:hAnsiTheme="minorHAnsi" w:cstheme="minorHAnsi"/>
          <w:color w:val="auto"/>
          <w:u w:val="none"/>
        </w:rPr>
        <w:t>to</w:t>
      </w:r>
      <w:r w:rsidRPr="00557714">
        <w:rPr>
          <w:rStyle w:val="Hyperlink"/>
          <w:rFonts w:asciiTheme="minorHAnsi" w:hAnsiTheme="minorHAnsi" w:cstheme="minorHAnsi"/>
          <w:color w:val="auto"/>
          <w:u w:val="none"/>
        </w:rPr>
        <w:t xml:space="preserve"> the </w:t>
      </w:r>
      <w:r>
        <w:rPr>
          <w:rStyle w:val="Hyperlink"/>
          <w:rFonts w:asciiTheme="minorHAnsi" w:hAnsiTheme="minorHAnsi" w:cstheme="minorHAnsi"/>
          <w:color w:val="auto"/>
          <w:u w:val="none"/>
        </w:rPr>
        <w:t>University</w:t>
      </w:r>
      <w:r w:rsidRPr="00557714">
        <w:rPr>
          <w:lang w:eastAsia="en-AU"/>
        </w:rPr>
        <w:t xml:space="preserve"> </w:t>
      </w:r>
      <w:r>
        <w:rPr>
          <w:lang w:eastAsia="en-AU"/>
        </w:rPr>
        <w:t>r</w:t>
      </w:r>
      <w:r w:rsidRPr="00557714">
        <w:rPr>
          <w:lang w:eastAsia="en-AU"/>
        </w:rPr>
        <w:t xml:space="preserve">esponsible </w:t>
      </w:r>
      <w:r>
        <w:rPr>
          <w:lang w:eastAsia="en-AU"/>
        </w:rPr>
        <w:t>p</w:t>
      </w:r>
      <w:r w:rsidRPr="00557714">
        <w:rPr>
          <w:lang w:eastAsia="en-AU"/>
        </w:rPr>
        <w:t xml:space="preserve">erson and </w:t>
      </w:r>
      <w:r w:rsidRPr="00557714">
        <w:rPr>
          <w:rStyle w:val="Hyperlink"/>
          <w:rFonts w:asciiTheme="minorHAnsi" w:hAnsiTheme="minorHAnsi" w:cstheme="minorHAnsi"/>
          <w:color w:val="auto"/>
          <w:u w:val="none"/>
        </w:rPr>
        <w:t>where relevant via their own company’s reporting system</w:t>
      </w:r>
      <w:r>
        <w:rPr>
          <w:rStyle w:val="Hyperlink"/>
          <w:rFonts w:asciiTheme="minorHAnsi" w:hAnsiTheme="minorHAnsi" w:cstheme="minorHAnsi"/>
          <w:color w:val="auto"/>
          <w:u w:val="none"/>
        </w:rPr>
        <w:t>.</w:t>
      </w:r>
    </w:p>
    <w:p w14:paraId="181971A9" w14:textId="77777777" w:rsidR="000877FB" w:rsidRDefault="000877FB" w:rsidP="000877FB">
      <w:pPr>
        <w:pStyle w:val="ListNumber2"/>
        <w:ind w:left="567"/>
      </w:pPr>
      <w:r>
        <w:t>m</w:t>
      </w:r>
      <w:r w:rsidRPr="00557714">
        <w:t xml:space="preserve">ust </w:t>
      </w:r>
      <w:r w:rsidRPr="00D0353B">
        <w:t xml:space="preserve">on request be able to display </w:t>
      </w:r>
      <w:r>
        <w:t>evidence</w:t>
      </w:r>
      <w:r w:rsidRPr="00D0353B">
        <w:t xml:space="preserve"> </w:t>
      </w:r>
      <w:r>
        <w:t>of</w:t>
      </w:r>
      <w:r w:rsidRPr="00D0353B">
        <w:t xml:space="preserve"> completed check-in requirements</w:t>
      </w:r>
      <w:r w:rsidRPr="00557714">
        <w:t>.</w:t>
      </w:r>
    </w:p>
    <w:p w14:paraId="69573915" w14:textId="1E17FFF9" w:rsidR="002A6618" w:rsidRPr="001E6CBB" w:rsidRDefault="002A6618" w:rsidP="000877FB">
      <w:pPr>
        <w:pStyle w:val="ListNumber2"/>
        <w:ind w:left="567"/>
      </w:pPr>
      <w:r>
        <w:t>Must make it clear to workers that a</w:t>
      </w:r>
      <w:r w:rsidRPr="002A6618">
        <w:t>ny behaviour that may cause a psychosocial hazard such as bullying, violence, harassment, aggression or verbal abuse of any kind will be not be acceptable on any Flinders University site</w:t>
      </w:r>
      <w:r>
        <w:t>.</w:t>
      </w:r>
    </w:p>
    <w:p w14:paraId="7328FCCA" w14:textId="112833E1" w:rsidR="00965562" w:rsidRPr="007C79B1" w:rsidRDefault="00965562" w:rsidP="00965562">
      <w:pPr>
        <w:pStyle w:val="Heading1"/>
      </w:pPr>
      <w:bookmarkStart w:id="42" w:name="_Toc87431711"/>
      <w:bookmarkStart w:id="43" w:name="_Toc180404334"/>
      <w:r>
        <w:t>Permits/permission to proceed</w:t>
      </w:r>
      <w:bookmarkEnd w:id="42"/>
      <w:bookmarkEnd w:id="43"/>
    </w:p>
    <w:p w14:paraId="104146DD" w14:textId="33608B3E" w:rsidR="000877FB" w:rsidRDefault="000877FB" w:rsidP="000877FB">
      <w:pPr>
        <w:pStyle w:val="ListNumber"/>
        <w:numPr>
          <w:ilvl w:val="0"/>
          <w:numId w:val="27"/>
        </w:numPr>
        <w:tabs>
          <w:tab w:val="clear" w:pos="227"/>
          <w:tab w:val="num" w:pos="0"/>
        </w:tabs>
        <w:ind w:left="224"/>
      </w:pPr>
      <w:r w:rsidRPr="00557714">
        <w:t xml:space="preserve">Where specific Flinders University </w:t>
      </w:r>
      <w:hyperlink r:id="rId40" w:history="1">
        <w:r w:rsidRPr="00557714">
          <w:rPr>
            <w:rStyle w:val="Hyperlink"/>
          </w:rPr>
          <w:t>Permit</w:t>
        </w:r>
        <w:r>
          <w:rPr>
            <w:rStyle w:val="Hyperlink"/>
          </w:rPr>
          <w:t>s</w:t>
        </w:r>
        <w:r w:rsidRPr="00557714">
          <w:rPr>
            <w:rStyle w:val="Hyperlink"/>
          </w:rPr>
          <w:t xml:space="preserve"> or Permission to Proceed</w:t>
        </w:r>
      </w:hyperlink>
      <w:r w:rsidRPr="00557714">
        <w:t xml:space="preserve"> are required, the </w:t>
      </w:r>
      <w:r>
        <w:t xml:space="preserve">head </w:t>
      </w:r>
      <w:r w:rsidRPr="00557714">
        <w:t xml:space="preserve">contractors must obtain the approved </w:t>
      </w:r>
      <w:r>
        <w:t>p</w:t>
      </w:r>
      <w:r w:rsidRPr="00557714">
        <w:t>ermits/</w:t>
      </w:r>
      <w:r>
        <w:t>p</w:t>
      </w:r>
      <w:r w:rsidRPr="00557714">
        <w:t xml:space="preserve">ermissions </w:t>
      </w:r>
      <w:r w:rsidRPr="000877FB">
        <w:rPr>
          <w:b/>
        </w:rPr>
        <w:t xml:space="preserve">before </w:t>
      </w:r>
      <w:r w:rsidRPr="00557714">
        <w:t xml:space="preserve">commencing the work. These are available on the University </w:t>
      </w:r>
      <w:hyperlink r:id="rId41" w:history="1">
        <w:r w:rsidRPr="00557714">
          <w:rPr>
            <w:rStyle w:val="Hyperlink"/>
          </w:rPr>
          <w:t>Contractor</w:t>
        </w:r>
      </w:hyperlink>
      <w:r w:rsidRPr="00557714">
        <w:t xml:space="preserve"> </w:t>
      </w:r>
      <w:r w:rsidRPr="00D0353B">
        <w:t>web site and must be completed and submitted via the contractor management system</w:t>
      </w:r>
      <w:r w:rsidR="00A64E83">
        <w:t xml:space="preserve"> by the head contractor on behalf of all sub-contractors</w:t>
      </w:r>
      <w:r w:rsidRPr="00557714">
        <w:t xml:space="preserve">. </w:t>
      </w:r>
    </w:p>
    <w:p w14:paraId="334839C5" w14:textId="77777777" w:rsidR="000877FB" w:rsidRDefault="000877FB" w:rsidP="000877FB">
      <w:pPr>
        <w:pStyle w:val="ListNumber"/>
        <w:numPr>
          <w:ilvl w:val="0"/>
          <w:numId w:val="15"/>
        </w:numPr>
        <w:tabs>
          <w:tab w:val="clear" w:pos="227"/>
          <w:tab w:val="num" w:pos="0"/>
        </w:tabs>
        <w:ind w:left="227"/>
      </w:pPr>
      <w:r w:rsidRPr="005A4730">
        <w:t xml:space="preserve">Contractors must allow for sufficient time for the approval process, according to the timeframes specified on the Contractor webpage and they should check these in the </w:t>
      </w:r>
      <w:r>
        <w:t>p</w:t>
      </w:r>
      <w:r w:rsidRPr="005A4730">
        <w:t>re-</w:t>
      </w:r>
      <w:r>
        <w:t>w</w:t>
      </w:r>
      <w:r w:rsidRPr="005A4730">
        <w:t xml:space="preserve">ork </w:t>
      </w:r>
      <w:r>
        <w:t>a</w:t>
      </w:r>
      <w:r w:rsidRPr="005A4730">
        <w:t>ssessment.</w:t>
      </w:r>
    </w:p>
    <w:p w14:paraId="74DCF7DB" w14:textId="77777777" w:rsidR="000877FB" w:rsidRDefault="000877FB" w:rsidP="000877FB">
      <w:pPr>
        <w:pStyle w:val="ListNumber"/>
        <w:numPr>
          <w:ilvl w:val="0"/>
          <w:numId w:val="15"/>
        </w:numPr>
        <w:tabs>
          <w:tab w:val="clear" w:pos="227"/>
          <w:tab w:val="num" w:pos="0"/>
        </w:tabs>
        <w:ind w:left="227"/>
      </w:pPr>
      <w:r w:rsidRPr="005A4730">
        <w:t>This applies for all work relating to:</w:t>
      </w:r>
    </w:p>
    <w:tbl>
      <w:tblPr>
        <w:tblStyle w:val="ProcedureTable"/>
        <w:tblW w:w="0" w:type="auto"/>
        <w:tblInd w:w="22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07"/>
        <w:gridCol w:w="3103"/>
      </w:tblGrid>
      <w:tr w:rsidR="000877FB" w14:paraId="0DEDB1E9" w14:textId="77777777" w:rsidTr="00EE07A7">
        <w:tc>
          <w:tcPr>
            <w:tcW w:w="3180" w:type="dxa"/>
          </w:tcPr>
          <w:p w14:paraId="5C1D7CBA" w14:textId="77777777" w:rsidR="000877FB" w:rsidRDefault="000877FB" w:rsidP="000877FB">
            <w:pPr>
              <w:pStyle w:val="ListNumber"/>
              <w:numPr>
                <w:ilvl w:val="0"/>
                <w:numId w:val="26"/>
              </w:numPr>
            </w:pPr>
            <w:r>
              <w:t>Asbestos</w:t>
            </w:r>
          </w:p>
        </w:tc>
        <w:tc>
          <w:tcPr>
            <w:tcW w:w="3181" w:type="dxa"/>
          </w:tcPr>
          <w:p w14:paraId="7246C242" w14:textId="77777777" w:rsidR="000877FB" w:rsidRDefault="000877FB" w:rsidP="000877FB">
            <w:pPr>
              <w:pStyle w:val="ListNumber"/>
              <w:numPr>
                <w:ilvl w:val="0"/>
                <w:numId w:val="26"/>
              </w:numPr>
            </w:pPr>
            <w:r>
              <w:t>Confined spaces</w:t>
            </w:r>
          </w:p>
        </w:tc>
        <w:tc>
          <w:tcPr>
            <w:tcW w:w="3181" w:type="dxa"/>
          </w:tcPr>
          <w:p w14:paraId="1F976440" w14:textId="77777777" w:rsidR="000877FB" w:rsidRDefault="000877FB" w:rsidP="000877FB">
            <w:pPr>
              <w:pStyle w:val="ListNumber"/>
              <w:numPr>
                <w:ilvl w:val="0"/>
                <w:numId w:val="26"/>
              </w:numPr>
            </w:pPr>
            <w:r>
              <w:t xml:space="preserve">Service isolation </w:t>
            </w:r>
          </w:p>
        </w:tc>
      </w:tr>
      <w:tr w:rsidR="000877FB" w14:paraId="33DDD124" w14:textId="77777777" w:rsidTr="00EE07A7">
        <w:tc>
          <w:tcPr>
            <w:tcW w:w="3180" w:type="dxa"/>
          </w:tcPr>
          <w:p w14:paraId="72CEF622" w14:textId="77777777" w:rsidR="000877FB" w:rsidRDefault="000877FB" w:rsidP="000877FB">
            <w:pPr>
              <w:pStyle w:val="ListNumber"/>
              <w:numPr>
                <w:ilvl w:val="0"/>
                <w:numId w:val="26"/>
              </w:numPr>
            </w:pPr>
            <w:r>
              <w:t>Excavation</w:t>
            </w:r>
          </w:p>
          <w:p w14:paraId="08C562ED" w14:textId="77777777" w:rsidR="000877FB" w:rsidRDefault="000877FB" w:rsidP="000877FB">
            <w:pPr>
              <w:pStyle w:val="ListNumber"/>
              <w:numPr>
                <w:ilvl w:val="0"/>
                <w:numId w:val="26"/>
              </w:numPr>
            </w:pPr>
            <w:r>
              <w:t>Heavy Vehicles</w:t>
            </w:r>
          </w:p>
        </w:tc>
        <w:tc>
          <w:tcPr>
            <w:tcW w:w="3181" w:type="dxa"/>
          </w:tcPr>
          <w:p w14:paraId="1770D938" w14:textId="77777777" w:rsidR="000877FB" w:rsidRDefault="000877FB" w:rsidP="000877FB">
            <w:pPr>
              <w:pStyle w:val="ListNumber"/>
              <w:numPr>
                <w:ilvl w:val="0"/>
                <w:numId w:val="26"/>
              </w:numPr>
            </w:pPr>
            <w:r>
              <w:t>Hot work</w:t>
            </w:r>
          </w:p>
        </w:tc>
        <w:tc>
          <w:tcPr>
            <w:tcW w:w="3181" w:type="dxa"/>
          </w:tcPr>
          <w:p w14:paraId="5F49F8E2" w14:textId="77777777" w:rsidR="000877FB" w:rsidRDefault="000877FB" w:rsidP="000877FB">
            <w:pPr>
              <w:pStyle w:val="ListNumber"/>
              <w:numPr>
                <w:ilvl w:val="0"/>
                <w:numId w:val="26"/>
              </w:numPr>
            </w:pPr>
            <w:r>
              <w:t>Working at heights</w:t>
            </w:r>
          </w:p>
        </w:tc>
      </w:tr>
    </w:tbl>
    <w:p w14:paraId="3A3C62E7" w14:textId="77777777" w:rsidR="00965562" w:rsidRDefault="00965562" w:rsidP="00965562">
      <w:pPr>
        <w:rPr>
          <w:b/>
          <w:bCs/>
        </w:rPr>
      </w:pPr>
    </w:p>
    <w:p w14:paraId="1EE8406B" w14:textId="7DE4E4E5" w:rsidR="00965562" w:rsidRPr="007C79B1" w:rsidRDefault="00965562" w:rsidP="00965562">
      <w:pPr>
        <w:pStyle w:val="Heading1"/>
      </w:pPr>
      <w:bookmarkStart w:id="44" w:name="_Toc87431712"/>
      <w:bookmarkStart w:id="45" w:name="_Toc180404335"/>
      <w:r>
        <w:rPr>
          <w:szCs w:val="24"/>
        </w:rPr>
        <w:t>Check</w:t>
      </w:r>
      <w:r w:rsidRPr="00D00CC5">
        <w:rPr>
          <w:szCs w:val="24"/>
        </w:rPr>
        <w:t xml:space="preserve"> in/out</w:t>
      </w:r>
      <w:bookmarkEnd w:id="44"/>
      <w:bookmarkEnd w:id="45"/>
    </w:p>
    <w:p w14:paraId="3021FB48" w14:textId="20C84807" w:rsidR="000877FB" w:rsidRPr="000877FB" w:rsidRDefault="000877FB" w:rsidP="000877FB">
      <w:pPr>
        <w:pStyle w:val="ListNumber"/>
        <w:numPr>
          <w:ilvl w:val="0"/>
          <w:numId w:val="28"/>
        </w:numPr>
        <w:tabs>
          <w:tab w:val="clear" w:pos="227"/>
          <w:tab w:val="num" w:pos="0"/>
        </w:tabs>
        <w:ind w:left="224"/>
        <w:rPr>
          <w:lang w:val="en-US"/>
        </w:rPr>
      </w:pPr>
      <w:r w:rsidRPr="000877FB">
        <w:rPr>
          <w:lang w:val="en-US"/>
        </w:rPr>
        <w:t>The check in/out process allow</w:t>
      </w:r>
      <w:r w:rsidR="009A0D31">
        <w:rPr>
          <w:lang w:val="en-US"/>
        </w:rPr>
        <w:t>s</w:t>
      </w:r>
      <w:r w:rsidRPr="000877FB">
        <w:rPr>
          <w:lang w:val="en-US"/>
        </w:rPr>
        <w:t xml:space="preserve"> the University to identify contractors who are onsite and validate they have completed the online induction</w:t>
      </w:r>
      <w:r w:rsidRPr="009C15B1">
        <w:t>.</w:t>
      </w:r>
    </w:p>
    <w:p w14:paraId="22B1C0B7" w14:textId="77777777" w:rsidR="000877FB" w:rsidRDefault="000877FB" w:rsidP="000877FB">
      <w:pPr>
        <w:pStyle w:val="ListNumber"/>
        <w:tabs>
          <w:tab w:val="clear" w:pos="227"/>
          <w:tab w:val="num" w:pos="0"/>
        </w:tabs>
        <w:ind w:left="227"/>
        <w:rPr>
          <w:lang w:val="en-US"/>
        </w:rPr>
      </w:pPr>
      <w:r w:rsidRPr="009C15B1">
        <w:rPr>
          <w:lang w:val="en-US"/>
        </w:rPr>
        <w:t xml:space="preserve">All contractors </w:t>
      </w:r>
      <w:r>
        <w:rPr>
          <w:lang w:val="en-US"/>
        </w:rPr>
        <w:t>who</w:t>
      </w:r>
      <w:r w:rsidRPr="009C15B1">
        <w:rPr>
          <w:lang w:val="en-US"/>
        </w:rPr>
        <w:t xml:space="preserve"> come to a Flinders University site are required to </w:t>
      </w:r>
      <w:hyperlink r:id="rId42" w:history="1">
        <w:r>
          <w:rPr>
            <w:rStyle w:val="Hyperlink"/>
            <w:rFonts w:cs="Arial"/>
            <w:lang w:val="en-US"/>
          </w:rPr>
          <w:t>check</w:t>
        </w:r>
        <w:r w:rsidRPr="009C15B1">
          <w:rPr>
            <w:rStyle w:val="Hyperlink"/>
            <w:rFonts w:cs="Arial"/>
            <w:lang w:val="en-US"/>
          </w:rPr>
          <w:t xml:space="preserve"> in/out</w:t>
        </w:r>
      </w:hyperlink>
      <w:r w:rsidRPr="009C15B1">
        <w:rPr>
          <w:lang w:val="en-US"/>
        </w:rPr>
        <w:t xml:space="preserve"> via the </w:t>
      </w:r>
      <w:hyperlink r:id="rId43" w:history="1">
        <w:r w:rsidRPr="00C479EE">
          <w:rPr>
            <w:rStyle w:val="Hyperlink"/>
            <w:lang w:val="en-US"/>
          </w:rPr>
          <w:t>ServiceNow Agent app</w:t>
        </w:r>
      </w:hyperlink>
      <w:r>
        <w:rPr>
          <w:lang w:val="en-US"/>
        </w:rPr>
        <w:t>.</w:t>
      </w:r>
    </w:p>
    <w:p w14:paraId="468C4D4A" w14:textId="77777777" w:rsidR="000877FB" w:rsidRDefault="000877FB" w:rsidP="000877FB">
      <w:pPr>
        <w:pStyle w:val="ListNumber"/>
        <w:tabs>
          <w:tab w:val="clear" w:pos="227"/>
          <w:tab w:val="num" w:pos="0"/>
        </w:tabs>
        <w:ind w:left="227"/>
        <w:rPr>
          <w:lang w:val="en-US"/>
        </w:rPr>
      </w:pPr>
      <w:r>
        <w:rPr>
          <w:lang w:val="en-US"/>
        </w:rPr>
        <w:t>C</w:t>
      </w:r>
      <w:r w:rsidRPr="009C15B1">
        <w:rPr>
          <w:lang w:val="en-US"/>
        </w:rPr>
        <w:t>ontractors will be issued any relevant keys or passes</w:t>
      </w:r>
      <w:r>
        <w:rPr>
          <w:lang w:val="en-US"/>
        </w:rPr>
        <w:t>.</w:t>
      </w:r>
    </w:p>
    <w:p w14:paraId="6F5159A0" w14:textId="3E7FF7E7" w:rsidR="00965562" w:rsidRPr="000877FB" w:rsidRDefault="000877FB" w:rsidP="000877FB">
      <w:pPr>
        <w:pStyle w:val="ListNumber"/>
        <w:tabs>
          <w:tab w:val="clear" w:pos="227"/>
          <w:tab w:val="num" w:pos="0"/>
        </w:tabs>
        <w:ind w:left="227"/>
        <w:rPr>
          <w:lang w:val="en-US"/>
        </w:rPr>
      </w:pPr>
      <w:r w:rsidRPr="000877FB">
        <w:rPr>
          <w:lang w:val="en-US"/>
        </w:rPr>
        <w:t xml:space="preserve">Check in/out is not required for </w:t>
      </w:r>
      <w:r w:rsidR="00140226">
        <w:rPr>
          <w:lang w:val="en-US"/>
        </w:rPr>
        <w:t>negligible</w:t>
      </w:r>
      <w:r w:rsidR="00140226" w:rsidRPr="000877FB">
        <w:rPr>
          <w:lang w:val="en-US"/>
        </w:rPr>
        <w:t xml:space="preserve"> </w:t>
      </w:r>
      <w:r w:rsidRPr="000877FB">
        <w:rPr>
          <w:lang w:val="en-US"/>
        </w:rPr>
        <w:t xml:space="preserve">risk contractor activities as set out in the </w:t>
      </w:r>
      <w:hyperlink r:id="rId44" w:history="1">
        <w:r w:rsidRPr="000877FB">
          <w:rPr>
            <w:rStyle w:val="Hyperlink"/>
            <w:bCs/>
            <w:lang w:val="en-US"/>
          </w:rPr>
          <w:t>Requirements for Contractor Engagement Guide</w:t>
        </w:r>
      </w:hyperlink>
    </w:p>
    <w:p w14:paraId="6A79A8B6" w14:textId="77777777" w:rsidR="00965562" w:rsidRDefault="00965562" w:rsidP="00965562">
      <w:pPr>
        <w:rPr>
          <w:b/>
          <w:bCs/>
        </w:rPr>
      </w:pPr>
    </w:p>
    <w:p w14:paraId="7066FE15" w14:textId="6497730B" w:rsidR="00965562" w:rsidRPr="007C79B1" w:rsidRDefault="00965562" w:rsidP="00965562">
      <w:pPr>
        <w:pStyle w:val="Heading1"/>
      </w:pPr>
      <w:bookmarkStart w:id="46" w:name="_Toc87431713"/>
      <w:bookmarkStart w:id="47" w:name="_Toc180404336"/>
      <w:r>
        <w:rPr>
          <w:lang w:eastAsia="en-AU"/>
        </w:rPr>
        <w:t>Contractor monitoring and evaluation</w:t>
      </w:r>
      <w:bookmarkEnd w:id="46"/>
      <w:bookmarkEnd w:id="47"/>
    </w:p>
    <w:p w14:paraId="10688D5A" w14:textId="23776199" w:rsidR="000877FB" w:rsidRPr="000877FB" w:rsidRDefault="000877FB" w:rsidP="000877FB">
      <w:pPr>
        <w:pStyle w:val="ListNumber"/>
        <w:numPr>
          <w:ilvl w:val="0"/>
          <w:numId w:val="29"/>
        </w:numPr>
        <w:tabs>
          <w:tab w:val="clear" w:pos="227"/>
          <w:tab w:val="num" w:pos="284"/>
        </w:tabs>
        <w:ind w:left="224"/>
        <w:rPr>
          <w:rFonts w:cs="Arial"/>
          <w:lang w:eastAsia="en-AU"/>
        </w:rPr>
      </w:pPr>
      <w:r w:rsidRPr="000877FB">
        <w:rPr>
          <w:rFonts w:cs="Arial"/>
          <w:lang w:eastAsia="en-AU"/>
        </w:rPr>
        <w:t>The University responsible person will monitor contractor activities in accordance with any regulatory requirements, risk management documentation, licensing, permits or permissions to proceed. This monitoring may be via a number of methods including random audits or</w:t>
      </w:r>
      <w:r w:rsidR="000A4D17">
        <w:t xml:space="preserve"> </w:t>
      </w:r>
      <w:hyperlink r:id="rId45" w:history="1">
        <w:r w:rsidR="000A4D17" w:rsidRPr="000A5FAA">
          <w:rPr>
            <w:rStyle w:val="Hyperlink"/>
          </w:rPr>
          <w:t>site safety inspections</w:t>
        </w:r>
      </w:hyperlink>
      <w:r w:rsidRPr="000877FB">
        <w:rPr>
          <w:rFonts w:cs="Arial"/>
          <w:lang w:eastAsia="en-AU"/>
        </w:rPr>
        <w:t>.</w:t>
      </w:r>
    </w:p>
    <w:p w14:paraId="16036581" w14:textId="77777777" w:rsidR="000877FB" w:rsidRPr="009C15B1" w:rsidRDefault="000877FB" w:rsidP="000877FB">
      <w:pPr>
        <w:pStyle w:val="ListNumber"/>
        <w:numPr>
          <w:ilvl w:val="0"/>
          <w:numId w:val="15"/>
        </w:numPr>
        <w:tabs>
          <w:tab w:val="clear" w:pos="227"/>
          <w:tab w:val="num" w:pos="284"/>
        </w:tabs>
        <w:ind w:left="284" w:hanging="284"/>
        <w:rPr>
          <w:rFonts w:cs="Arial"/>
          <w:lang w:eastAsia="en-AU"/>
        </w:rPr>
      </w:pPr>
      <w:r w:rsidRPr="009C15B1">
        <w:rPr>
          <w:rFonts w:cs="Arial"/>
          <w:lang w:eastAsia="en-AU"/>
        </w:rPr>
        <w:t>The University</w:t>
      </w:r>
      <w:r>
        <w:rPr>
          <w:rFonts w:cs="Arial"/>
          <w:lang w:eastAsia="en-AU"/>
        </w:rPr>
        <w:t xml:space="preserve"> responsible person</w:t>
      </w:r>
      <w:r w:rsidRPr="009C15B1">
        <w:rPr>
          <w:rFonts w:cs="Arial"/>
          <w:lang w:eastAsia="en-AU"/>
        </w:rPr>
        <w:t xml:space="preserve"> will provide </w:t>
      </w:r>
      <w:r>
        <w:rPr>
          <w:rFonts w:cs="Arial"/>
          <w:lang w:eastAsia="en-AU"/>
        </w:rPr>
        <w:t>c</w:t>
      </w:r>
      <w:r w:rsidRPr="009C15B1">
        <w:rPr>
          <w:rFonts w:cs="Arial"/>
          <w:lang w:eastAsia="en-AU"/>
        </w:rPr>
        <w:t>ontractors feedback if safety issues are identified.</w:t>
      </w:r>
    </w:p>
    <w:p w14:paraId="1B59B4FF" w14:textId="77777777" w:rsidR="000877FB" w:rsidRPr="009C15B1" w:rsidRDefault="000877FB" w:rsidP="000877FB">
      <w:pPr>
        <w:pStyle w:val="ListNumber"/>
        <w:numPr>
          <w:ilvl w:val="0"/>
          <w:numId w:val="15"/>
        </w:numPr>
        <w:tabs>
          <w:tab w:val="clear" w:pos="227"/>
          <w:tab w:val="num" w:pos="284"/>
        </w:tabs>
        <w:ind w:left="284" w:hanging="284"/>
        <w:rPr>
          <w:rFonts w:cs="Arial"/>
          <w:lang w:eastAsia="en-AU"/>
        </w:rPr>
      </w:pPr>
      <w:r w:rsidRPr="009C15B1">
        <w:rPr>
          <w:rFonts w:cs="Arial"/>
          <w:lang w:eastAsia="en-AU"/>
        </w:rPr>
        <w:t xml:space="preserve">University staff must notify the </w:t>
      </w:r>
      <w:r>
        <w:rPr>
          <w:rFonts w:cs="Arial"/>
          <w:lang w:eastAsia="en-AU"/>
        </w:rPr>
        <w:t>University r</w:t>
      </w:r>
      <w:r w:rsidRPr="009C15B1">
        <w:rPr>
          <w:rFonts w:cs="Arial"/>
          <w:lang w:eastAsia="en-AU"/>
        </w:rPr>
        <w:t xml:space="preserve">esponsible </w:t>
      </w:r>
      <w:r>
        <w:rPr>
          <w:rFonts w:cs="Arial"/>
          <w:lang w:eastAsia="en-AU"/>
        </w:rPr>
        <w:t>p</w:t>
      </w:r>
      <w:r w:rsidRPr="009C15B1">
        <w:rPr>
          <w:rFonts w:cs="Arial"/>
          <w:lang w:eastAsia="en-AU"/>
        </w:rPr>
        <w:t xml:space="preserve">erson if any unsafe behaviours are being carried out by </w:t>
      </w:r>
      <w:r>
        <w:rPr>
          <w:rFonts w:cs="Arial"/>
          <w:lang w:eastAsia="en-AU"/>
        </w:rPr>
        <w:t>c</w:t>
      </w:r>
      <w:r w:rsidRPr="009C15B1">
        <w:rPr>
          <w:rFonts w:cs="Arial"/>
          <w:lang w:eastAsia="en-AU"/>
        </w:rPr>
        <w:t>ontractors.</w:t>
      </w:r>
    </w:p>
    <w:p w14:paraId="5B8157C7" w14:textId="77777777" w:rsidR="000877FB" w:rsidRDefault="000877FB" w:rsidP="000877FB">
      <w:pPr>
        <w:pStyle w:val="ListNumber"/>
        <w:numPr>
          <w:ilvl w:val="0"/>
          <w:numId w:val="15"/>
        </w:numPr>
        <w:tabs>
          <w:tab w:val="clear" w:pos="227"/>
          <w:tab w:val="num" w:pos="284"/>
        </w:tabs>
        <w:ind w:left="284" w:hanging="284"/>
        <w:rPr>
          <w:rFonts w:cs="Arial"/>
          <w:lang w:eastAsia="en-AU"/>
        </w:rPr>
      </w:pPr>
      <w:r w:rsidRPr="009C15B1">
        <w:rPr>
          <w:rFonts w:cs="Arial"/>
          <w:lang w:eastAsia="en-AU"/>
        </w:rPr>
        <w:t xml:space="preserve">The </w:t>
      </w:r>
      <w:r>
        <w:rPr>
          <w:rFonts w:cs="Arial"/>
          <w:lang w:eastAsia="en-AU"/>
        </w:rPr>
        <w:t>University</w:t>
      </w:r>
      <w:r w:rsidRPr="009C15B1">
        <w:rPr>
          <w:rFonts w:cs="Arial"/>
          <w:lang w:eastAsia="en-AU"/>
        </w:rPr>
        <w:t xml:space="preserve"> </w:t>
      </w:r>
      <w:r>
        <w:rPr>
          <w:rFonts w:cs="Arial"/>
          <w:lang w:eastAsia="en-AU"/>
        </w:rPr>
        <w:t>r</w:t>
      </w:r>
      <w:r w:rsidRPr="009C15B1">
        <w:rPr>
          <w:rFonts w:cs="Arial"/>
          <w:lang w:eastAsia="en-AU"/>
        </w:rPr>
        <w:t xml:space="preserve">esponsible </w:t>
      </w:r>
      <w:r>
        <w:rPr>
          <w:rFonts w:cs="Arial"/>
          <w:lang w:eastAsia="en-AU"/>
        </w:rPr>
        <w:t>p</w:t>
      </w:r>
      <w:r w:rsidRPr="009C15B1">
        <w:rPr>
          <w:rFonts w:cs="Arial"/>
          <w:lang w:eastAsia="en-AU"/>
        </w:rPr>
        <w:t xml:space="preserve">erson has the right to ask the </w:t>
      </w:r>
      <w:r>
        <w:rPr>
          <w:rFonts w:cs="Arial"/>
          <w:lang w:eastAsia="en-AU"/>
        </w:rPr>
        <w:t>c</w:t>
      </w:r>
      <w:r w:rsidRPr="009C15B1">
        <w:rPr>
          <w:rFonts w:cs="Arial"/>
          <w:lang w:eastAsia="en-AU"/>
        </w:rPr>
        <w:t>ontractor to stop work if they believe there is a risk to safety.</w:t>
      </w:r>
      <w:r>
        <w:rPr>
          <w:rFonts w:cs="Arial"/>
          <w:lang w:eastAsia="en-AU"/>
        </w:rPr>
        <w:t xml:space="preserve">  </w:t>
      </w:r>
    </w:p>
    <w:p w14:paraId="0C114F87" w14:textId="77777777" w:rsidR="000877FB" w:rsidRPr="002931E6" w:rsidRDefault="000877FB" w:rsidP="000877FB">
      <w:pPr>
        <w:pStyle w:val="ListNumber"/>
        <w:numPr>
          <w:ilvl w:val="0"/>
          <w:numId w:val="15"/>
        </w:numPr>
        <w:tabs>
          <w:tab w:val="clear" w:pos="227"/>
          <w:tab w:val="num" w:pos="284"/>
        </w:tabs>
        <w:ind w:left="284" w:hanging="284"/>
        <w:rPr>
          <w:rFonts w:cs="Arial"/>
          <w:lang w:eastAsia="en-AU"/>
        </w:rPr>
      </w:pPr>
      <w:r>
        <w:rPr>
          <w:rFonts w:cs="Arial"/>
          <w:lang w:eastAsia="en-AU"/>
        </w:rPr>
        <w:t>Where there is an immediate risk, the contractor should be instructed to cease work and then escalate to the University responsible person.</w:t>
      </w:r>
    </w:p>
    <w:p w14:paraId="3110E67C" w14:textId="77777777" w:rsidR="00965562" w:rsidRDefault="00965562" w:rsidP="00965562">
      <w:pPr>
        <w:rPr>
          <w:b/>
          <w:bCs/>
        </w:rPr>
      </w:pPr>
    </w:p>
    <w:p w14:paraId="1D6BB8F9" w14:textId="1FDE462E" w:rsidR="00965562" w:rsidRPr="007C79B1" w:rsidRDefault="00965562" w:rsidP="00965562">
      <w:pPr>
        <w:pStyle w:val="Heading1"/>
      </w:pPr>
      <w:bookmarkStart w:id="48" w:name="_Toc180404337"/>
      <w:r>
        <w:t>Record keeping</w:t>
      </w:r>
      <w:bookmarkEnd w:id="48"/>
    </w:p>
    <w:p w14:paraId="68123442" w14:textId="77777777" w:rsidR="00965562" w:rsidRDefault="00965562" w:rsidP="00965562">
      <w:pPr>
        <w:rPr>
          <w:b/>
          <w:bCs/>
        </w:rPr>
      </w:pPr>
    </w:p>
    <w:p w14:paraId="4A3D0A89" w14:textId="156D1803" w:rsidR="000877FB" w:rsidRPr="002931E6" w:rsidRDefault="000877FB" w:rsidP="000877FB">
      <w:pPr>
        <w:pStyle w:val="ListNumber"/>
        <w:numPr>
          <w:ilvl w:val="0"/>
          <w:numId w:val="0"/>
        </w:numPr>
        <w:ind w:left="284" w:hanging="284"/>
        <w:rPr>
          <w:rFonts w:cs="Arial"/>
          <w:lang w:eastAsia="en-AU"/>
        </w:rPr>
      </w:pPr>
      <w:r>
        <w:rPr>
          <w:lang w:eastAsia="en-AU"/>
        </w:rPr>
        <w:t>a</w:t>
      </w:r>
      <w:r>
        <w:rPr>
          <w:rFonts w:cs="Arial"/>
          <w:sz w:val="22"/>
          <w:szCs w:val="22"/>
          <w:lang w:eastAsia="en-AU"/>
        </w:rPr>
        <w:t xml:space="preserve">. </w:t>
      </w:r>
      <w:r>
        <w:rPr>
          <w:rFonts w:cs="Arial"/>
          <w:sz w:val="22"/>
          <w:szCs w:val="22"/>
          <w:lang w:eastAsia="en-AU"/>
        </w:rPr>
        <w:tab/>
      </w:r>
      <w:r w:rsidRPr="002931E6">
        <w:rPr>
          <w:rFonts w:cs="Arial"/>
          <w:lang w:eastAsia="en-AU"/>
        </w:rPr>
        <w:t xml:space="preserve">All documents provided by </w:t>
      </w:r>
      <w:r>
        <w:rPr>
          <w:rFonts w:cs="Arial"/>
          <w:lang w:eastAsia="en-AU"/>
        </w:rPr>
        <w:t>c</w:t>
      </w:r>
      <w:r w:rsidRPr="002931E6">
        <w:rPr>
          <w:rFonts w:cs="Arial"/>
          <w:lang w:eastAsia="en-AU"/>
        </w:rPr>
        <w:t xml:space="preserve">ontractors via the registration process </w:t>
      </w:r>
      <w:r>
        <w:rPr>
          <w:rFonts w:cs="Arial"/>
          <w:lang w:eastAsia="en-AU"/>
        </w:rPr>
        <w:t>must</w:t>
      </w:r>
      <w:r w:rsidRPr="002931E6">
        <w:rPr>
          <w:rFonts w:cs="Arial"/>
          <w:lang w:eastAsia="en-AU"/>
        </w:rPr>
        <w:t xml:space="preserve"> be kept by </w:t>
      </w:r>
      <w:r>
        <w:rPr>
          <w:rFonts w:cs="Arial"/>
          <w:lang w:eastAsia="en-AU"/>
        </w:rPr>
        <w:t xml:space="preserve">the </w:t>
      </w:r>
      <w:r w:rsidRPr="002931E6">
        <w:rPr>
          <w:rFonts w:cs="Arial"/>
          <w:lang w:eastAsia="en-AU"/>
        </w:rPr>
        <w:t>Property</w:t>
      </w:r>
      <w:r>
        <w:rPr>
          <w:rFonts w:cs="Arial"/>
          <w:lang w:eastAsia="en-AU"/>
        </w:rPr>
        <w:t xml:space="preserve">, </w:t>
      </w:r>
      <w:r w:rsidRPr="002931E6">
        <w:rPr>
          <w:rFonts w:cs="Arial"/>
          <w:lang w:eastAsia="en-AU"/>
        </w:rPr>
        <w:t>Facilities</w:t>
      </w:r>
      <w:r>
        <w:rPr>
          <w:rFonts w:cs="Arial"/>
          <w:lang w:eastAsia="en-AU"/>
        </w:rPr>
        <w:t xml:space="preserve"> and Development (PFD)</w:t>
      </w:r>
      <w:r w:rsidRPr="002931E6">
        <w:rPr>
          <w:rFonts w:cs="Arial"/>
          <w:lang w:eastAsia="en-AU"/>
        </w:rPr>
        <w:t xml:space="preserve"> Division </w:t>
      </w:r>
      <w:r w:rsidR="00F41E29">
        <w:rPr>
          <w:rFonts w:cs="Arial"/>
          <w:lang w:eastAsia="en-AU"/>
        </w:rPr>
        <w:t xml:space="preserve">as per the </w:t>
      </w:r>
      <w:hyperlink r:id="rId46" w:history="1">
        <w:r w:rsidR="00F41E29" w:rsidRPr="00F41E29">
          <w:rPr>
            <w:rStyle w:val="Hyperlink"/>
            <w:rFonts w:cs="Arial"/>
            <w:lang w:eastAsia="en-AU"/>
          </w:rPr>
          <w:t>WHS records management</w:t>
        </w:r>
      </w:hyperlink>
      <w:r w:rsidR="00A82475">
        <w:rPr>
          <w:rFonts w:cs="Arial"/>
          <w:lang w:eastAsia="en-AU"/>
        </w:rPr>
        <w:t xml:space="preserve"> requirements</w:t>
      </w:r>
      <w:r w:rsidR="00F41E29">
        <w:rPr>
          <w:rFonts w:cs="Arial"/>
          <w:lang w:eastAsia="en-AU"/>
        </w:rPr>
        <w:t>.</w:t>
      </w:r>
      <w:r w:rsidRPr="002931E6">
        <w:rPr>
          <w:rFonts w:cs="Arial"/>
          <w:lang w:eastAsia="en-AU"/>
        </w:rPr>
        <w:t>.</w:t>
      </w:r>
    </w:p>
    <w:p w14:paraId="22CA070F" w14:textId="77777777" w:rsidR="000877FB" w:rsidRDefault="000877FB" w:rsidP="000877FB">
      <w:pPr>
        <w:pStyle w:val="ListNumber"/>
        <w:numPr>
          <w:ilvl w:val="0"/>
          <w:numId w:val="0"/>
        </w:numPr>
        <w:ind w:left="284" w:hanging="284"/>
        <w:rPr>
          <w:rFonts w:cs="Arial"/>
          <w:lang w:eastAsia="en-AU"/>
        </w:rPr>
      </w:pPr>
      <w:r w:rsidRPr="002931E6">
        <w:rPr>
          <w:rFonts w:cs="Arial"/>
          <w:lang w:eastAsia="en-AU"/>
        </w:rPr>
        <w:t xml:space="preserve">b. </w:t>
      </w:r>
      <w:r>
        <w:rPr>
          <w:rFonts w:cs="Arial"/>
          <w:lang w:eastAsia="en-AU"/>
        </w:rPr>
        <w:tab/>
      </w:r>
      <w:r w:rsidRPr="002931E6">
        <w:rPr>
          <w:rFonts w:cs="Arial"/>
          <w:lang w:eastAsia="en-AU"/>
        </w:rPr>
        <w:t xml:space="preserve">Approved </w:t>
      </w:r>
      <w:r>
        <w:rPr>
          <w:rFonts w:cs="Arial"/>
          <w:lang w:eastAsia="en-AU"/>
        </w:rPr>
        <w:t>p</w:t>
      </w:r>
      <w:r w:rsidRPr="002931E6">
        <w:rPr>
          <w:rFonts w:cs="Arial"/>
          <w:lang w:eastAsia="en-AU"/>
        </w:rPr>
        <w:t>ermit</w:t>
      </w:r>
      <w:r>
        <w:rPr>
          <w:rFonts w:cs="Arial"/>
          <w:lang w:eastAsia="en-AU"/>
        </w:rPr>
        <w:t xml:space="preserve"> to work</w:t>
      </w:r>
      <w:r w:rsidRPr="002931E6">
        <w:rPr>
          <w:rFonts w:cs="Arial"/>
          <w:lang w:eastAsia="en-AU"/>
        </w:rPr>
        <w:t>/</w:t>
      </w:r>
      <w:r>
        <w:rPr>
          <w:rFonts w:cs="Arial"/>
          <w:lang w:eastAsia="en-AU"/>
        </w:rPr>
        <w:t>p</w:t>
      </w:r>
      <w:r w:rsidRPr="002931E6">
        <w:rPr>
          <w:rFonts w:cs="Arial"/>
          <w:lang w:eastAsia="en-AU"/>
        </w:rPr>
        <w:t xml:space="preserve">ermissions to </w:t>
      </w:r>
      <w:r>
        <w:rPr>
          <w:rFonts w:cs="Arial"/>
          <w:lang w:eastAsia="en-AU"/>
        </w:rPr>
        <w:t>p</w:t>
      </w:r>
      <w:r w:rsidRPr="002931E6">
        <w:rPr>
          <w:rFonts w:cs="Arial"/>
          <w:lang w:eastAsia="en-AU"/>
        </w:rPr>
        <w:t xml:space="preserve">roceed documents </w:t>
      </w:r>
      <w:r>
        <w:rPr>
          <w:rFonts w:cs="Arial"/>
          <w:lang w:eastAsia="en-AU"/>
        </w:rPr>
        <w:t>must</w:t>
      </w:r>
      <w:r w:rsidRPr="002931E6">
        <w:rPr>
          <w:rFonts w:cs="Arial"/>
          <w:lang w:eastAsia="en-AU"/>
        </w:rPr>
        <w:t xml:space="preserve"> be kept by</w:t>
      </w:r>
      <w:r>
        <w:rPr>
          <w:rFonts w:cs="Arial"/>
          <w:lang w:eastAsia="en-AU"/>
        </w:rPr>
        <w:t xml:space="preserve"> </w:t>
      </w:r>
      <w:r w:rsidRPr="002931E6">
        <w:rPr>
          <w:rFonts w:cs="Arial"/>
          <w:lang w:eastAsia="en-AU"/>
        </w:rPr>
        <w:t xml:space="preserve">PFD </w:t>
      </w:r>
      <w:r w:rsidRPr="006173E4">
        <w:rPr>
          <w:rFonts w:cs="Arial"/>
          <w:lang w:eastAsia="en-AU"/>
        </w:rPr>
        <w:t>until the work to which it relates is completed</w:t>
      </w:r>
      <w:r>
        <w:rPr>
          <w:rFonts w:cs="Arial"/>
          <w:lang w:eastAsia="en-AU"/>
        </w:rPr>
        <w:t xml:space="preserve"> as specified by relevant legislative requirements. </w:t>
      </w:r>
    </w:p>
    <w:p w14:paraId="3B7D8365" w14:textId="431D8EA3" w:rsidR="000877FB" w:rsidRPr="002931E6" w:rsidRDefault="000877FB" w:rsidP="000877FB">
      <w:pPr>
        <w:pStyle w:val="ListNumber"/>
        <w:numPr>
          <w:ilvl w:val="0"/>
          <w:numId w:val="0"/>
        </w:numPr>
        <w:ind w:left="284" w:hanging="284"/>
        <w:rPr>
          <w:rFonts w:cs="Arial"/>
          <w:lang w:eastAsia="en-AU"/>
        </w:rPr>
      </w:pPr>
      <w:r>
        <w:rPr>
          <w:rFonts w:cs="Arial"/>
          <w:lang w:eastAsia="en-AU"/>
        </w:rPr>
        <w:t>c</w:t>
      </w:r>
      <w:r w:rsidRPr="002931E6">
        <w:rPr>
          <w:rFonts w:cs="Arial"/>
          <w:lang w:eastAsia="en-AU"/>
        </w:rPr>
        <w:t xml:space="preserve">. </w:t>
      </w:r>
      <w:r>
        <w:rPr>
          <w:rFonts w:cs="Arial"/>
          <w:lang w:eastAsia="en-AU"/>
        </w:rPr>
        <w:tab/>
      </w:r>
      <w:r w:rsidRPr="00723547">
        <w:rPr>
          <w:rFonts w:cs="Arial"/>
          <w:lang w:eastAsia="en-AU"/>
        </w:rPr>
        <w:t>If a notifiable incident occurs in connection with the work to which the permit</w:t>
      </w:r>
      <w:r w:rsidR="00D1764A">
        <w:rPr>
          <w:rFonts w:cs="Arial"/>
          <w:lang w:eastAsia="en-AU"/>
        </w:rPr>
        <w:t>, safe work method statement, WHS Management Plan, asbestos removal control plan, confined spaces work or electrical work</w:t>
      </w:r>
      <w:r w:rsidRPr="00723547">
        <w:rPr>
          <w:rFonts w:cs="Arial"/>
          <w:lang w:eastAsia="en-AU"/>
        </w:rPr>
        <w:t xml:space="preserve"> relates, the </w:t>
      </w:r>
      <w:r w:rsidR="00D1764A">
        <w:rPr>
          <w:rFonts w:cs="Arial"/>
          <w:lang w:eastAsia="en-AU"/>
        </w:rPr>
        <w:t>documentation</w:t>
      </w:r>
      <w:r w:rsidRPr="00723547">
        <w:rPr>
          <w:rFonts w:cs="Arial"/>
          <w:lang w:eastAsia="en-AU"/>
        </w:rPr>
        <w:t xml:space="preserve"> </w:t>
      </w:r>
      <w:r>
        <w:rPr>
          <w:rFonts w:cs="Arial"/>
          <w:lang w:eastAsia="en-AU"/>
        </w:rPr>
        <w:t xml:space="preserve">must be kept </w:t>
      </w:r>
      <w:r w:rsidRPr="00723547">
        <w:rPr>
          <w:rFonts w:cs="Arial"/>
          <w:lang w:eastAsia="en-AU"/>
        </w:rPr>
        <w:t>for at least 2 years after the incident occurs.</w:t>
      </w:r>
      <w:r>
        <w:rPr>
          <w:rFonts w:cs="Arial"/>
          <w:lang w:eastAsia="en-AU"/>
        </w:rPr>
        <w:t xml:space="preserve"> </w:t>
      </w:r>
    </w:p>
    <w:p w14:paraId="59269554" w14:textId="77777777" w:rsidR="000877FB" w:rsidRPr="00585649" w:rsidRDefault="000877FB" w:rsidP="000877FB">
      <w:pPr>
        <w:pStyle w:val="ListNumber"/>
        <w:numPr>
          <w:ilvl w:val="0"/>
          <w:numId w:val="0"/>
        </w:numPr>
        <w:ind w:left="284" w:hanging="284"/>
      </w:pPr>
      <w:r>
        <w:rPr>
          <w:rFonts w:cs="Arial"/>
          <w:lang w:eastAsia="en-AU"/>
        </w:rPr>
        <w:t>d</w:t>
      </w:r>
      <w:r w:rsidRPr="002931E6">
        <w:rPr>
          <w:rFonts w:cs="Arial"/>
          <w:lang w:eastAsia="en-AU"/>
        </w:rPr>
        <w:t xml:space="preserve">. </w:t>
      </w:r>
      <w:r>
        <w:rPr>
          <w:rFonts w:cs="Arial"/>
          <w:lang w:eastAsia="en-AU"/>
        </w:rPr>
        <w:tab/>
      </w:r>
      <w:r w:rsidRPr="002931E6">
        <w:rPr>
          <w:rFonts w:cs="Arial"/>
          <w:lang w:eastAsia="en-AU"/>
        </w:rPr>
        <w:t xml:space="preserve">All local </w:t>
      </w:r>
      <w:r>
        <w:t>s</w:t>
      </w:r>
      <w:r w:rsidRPr="002931E6">
        <w:t>ite</w:t>
      </w:r>
      <w:r>
        <w:t>-s</w:t>
      </w:r>
      <w:r w:rsidRPr="002931E6">
        <w:t xml:space="preserve">pecific </w:t>
      </w:r>
      <w:r>
        <w:t>w</w:t>
      </w:r>
      <w:r w:rsidRPr="002931E6">
        <w:t xml:space="preserve">ork </w:t>
      </w:r>
      <w:r>
        <w:t>a</w:t>
      </w:r>
      <w:r w:rsidRPr="002931E6">
        <w:t xml:space="preserve">rea </w:t>
      </w:r>
      <w:r>
        <w:t>i</w:t>
      </w:r>
      <w:r w:rsidRPr="002931E6">
        <w:t xml:space="preserve">nduction </w:t>
      </w:r>
      <w:hyperlink r:id="rId47" w:history="1">
        <w:r w:rsidRPr="002931E6">
          <w:rPr>
            <w:rStyle w:val="Hyperlink"/>
          </w:rPr>
          <w:t>records</w:t>
        </w:r>
      </w:hyperlink>
      <w:r w:rsidRPr="002931E6">
        <w:t xml:space="preserve"> </w:t>
      </w:r>
      <w:r>
        <w:t>must</w:t>
      </w:r>
      <w:r w:rsidRPr="002931E6">
        <w:t xml:space="preserve"> be kept by the area who engaged the </w:t>
      </w:r>
      <w:r>
        <w:t>c</w:t>
      </w:r>
      <w:r w:rsidRPr="002931E6">
        <w:t>ontractor and must be retain</w:t>
      </w:r>
      <w:r>
        <w:t>ed</w:t>
      </w:r>
      <w:r w:rsidRPr="002931E6">
        <w:t xml:space="preserve"> for </w:t>
      </w:r>
      <w:r>
        <w:t>30</w:t>
      </w:r>
      <w:r w:rsidRPr="002931E6">
        <w:t xml:space="preserve"> years.</w:t>
      </w:r>
    </w:p>
    <w:p w14:paraId="2C709562" w14:textId="77777777" w:rsidR="00965562" w:rsidRDefault="00965562" w:rsidP="00965562">
      <w:pPr>
        <w:rPr>
          <w:b/>
          <w:bCs/>
        </w:rPr>
      </w:pPr>
    </w:p>
    <w:p w14:paraId="15C93EA2" w14:textId="65F5DE0B" w:rsidR="00965562" w:rsidRPr="007C79B1" w:rsidRDefault="00965562" w:rsidP="00965562">
      <w:pPr>
        <w:pStyle w:val="Heading1"/>
      </w:pPr>
      <w:bookmarkStart w:id="49" w:name="_Toc87431715"/>
      <w:bookmarkStart w:id="50" w:name="_Toc180404338"/>
      <w:r>
        <w:t xml:space="preserve">Construction projects – principal </w:t>
      </w:r>
      <w:r w:rsidRPr="00CA2B98">
        <w:t>contractors</w:t>
      </w:r>
      <w:bookmarkEnd w:id="49"/>
      <w:bookmarkEnd w:id="50"/>
    </w:p>
    <w:p w14:paraId="28151792" w14:textId="77777777" w:rsidR="000877FB" w:rsidRPr="000877FB" w:rsidRDefault="000877FB" w:rsidP="000877FB">
      <w:pPr>
        <w:pStyle w:val="ListNumber"/>
        <w:numPr>
          <w:ilvl w:val="0"/>
          <w:numId w:val="30"/>
        </w:numPr>
        <w:tabs>
          <w:tab w:val="clear" w:pos="227"/>
        </w:tabs>
        <w:ind w:left="224"/>
        <w:rPr>
          <w:rFonts w:asciiTheme="minorHAnsi" w:hAnsiTheme="minorHAnsi" w:cstheme="minorHAnsi"/>
          <w:iCs/>
        </w:rPr>
      </w:pPr>
      <w:r w:rsidRPr="000877FB">
        <w:rPr>
          <w:rFonts w:asciiTheme="minorHAnsi" w:hAnsiTheme="minorHAnsi" w:cstheme="minorHAnsi"/>
          <w:iCs/>
        </w:rPr>
        <w:t xml:space="preserve">A principal contractor </w:t>
      </w:r>
      <w:r w:rsidRPr="000877FB">
        <w:rPr>
          <w:rFonts w:asciiTheme="minorHAnsi" w:hAnsiTheme="minorHAnsi" w:cstheme="minorHAnsi"/>
          <w:b/>
          <w:iCs/>
        </w:rPr>
        <w:t>must</w:t>
      </w:r>
      <w:r w:rsidRPr="000877FB">
        <w:rPr>
          <w:rFonts w:asciiTheme="minorHAnsi" w:hAnsiTheme="minorHAnsi" w:cstheme="minorHAnsi"/>
          <w:iCs/>
        </w:rPr>
        <w:t xml:space="preserve"> be appointed for construction projects as defined under the </w:t>
      </w:r>
      <w:hyperlink r:id="rId48" w:history="1">
        <w:r w:rsidRPr="000877FB">
          <w:rPr>
            <w:rStyle w:val="Hyperlink"/>
            <w:rFonts w:asciiTheme="minorHAnsi" w:hAnsiTheme="minorHAnsi" w:cstheme="minorHAnsi"/>
            <w:iCs/>
          </w:rPr>
          <w:t>South Australian WHS Regulations 2012</w:t>
        </w:r>
      </w:hyperlink>
      <w:r w:rsidRPr="000877FB">
        <w:rPr>
          <w:rFonts w:asciiTheme="minorHAnsi" w:hAnsiTheme="minorHAnsi" w:cstheme="minorHAnsi"/>
          <w:iCs/>
        </w:rPr>
        <w:t xml:space="preserve"> </w:t>
      </w:r>
      <w:r w:rsidRPr="000877FB">
        <w:rPr>
          <w:rStyle w:val="Hyperlink"/>
          <w:rFonts w:asciiTheme="minorHAnsi" w:hAnsiTheme="minorHAnsi" w:cstheme="minorHAnsi"/>
          <w:iCs/>
          <w:color w:val="auto"/>
          <w:u w:val="none"/>
        </w:rPr>
        <w:t>or the equivalent in each State/Territory.</w:t>
      </w:r>
    </w:p>
    <w:p w14:paraId="4C360AF0" w14:textId="77777777" w:rsidR="000877FB" w:rsidRPr="00056ADF" w:rsidRDefault="000877FB" w:rsidP="000877FB">
      <w:pPr>
        <w:pStyle w:val="ListNumber"/>
        <w:tabs>
          <w:tab w:val="clear" w:pos="227"/>
          <w:tab w:val="num" w:pos="0"/>
        </w:tabs>
        <w:ind w:left="227"/>
        <w:rPr>
          <w:rFonts w:asciiTheme="minorHAnsi" w:hAnsiTheme="minorHAnsi" w:cstheme="minorHAnsi"/>
          <w:iCs/>
        </w:rPr>
      </w:pPr>
      <w:r w:rsidRPr="00056ADF">
        <w:rPr>
          <w:rFonts w:asciiTheme="minorHAnsi" w:hAnsiTheme="minorHAnsi" w:cstheme="minorHAnsi"/>
          <w:iCs/>
        </w:rPr>
        <w:t xml:space="preserve">The </w:t>
      </w:r>
      <w:r>
        <w:rPr>
          <w:rFonts w:asciiTheme="minorHAnsi" w:hAnsiTheme="minorHAnsi" w:cstheme="minorHAnsi"/>
          <w:iCs/>
        </w:rPr>
        <w:t>p</w:t>
      </w:r>
      <w:r w:rsidRPr="00056ADF">
        <w:rPr>
          <w:rFonts w:asciiTheme="minorHAnsi" w:hAnsiTheme="minorHAnsi" w:cstheme="minorHAnsi"/>
          <w:iCs/>
        </w:rPr>
        <w:t xml:space="preserve">rincipal </w:t>
      </w:r>
      <w:r>
        <w:rPr>
          <w:rFonts w:asciiTheme="minorHAnsi" w:hAnsiTheme="minorHAnsi" w:cstheme="minorHAnsi"/>
          <w:iCs/>
        </w:rPr>
        <w:t>c</w:t>
      </w:r>
      <w:r w:rsidRPr="00056ADF">
        <w:rPr>
          <w:rFonts w:asciiTheme="minorHAnsi" w:hAnsiTheme="minorHAnsi" w:cstheme="minorHAnsi"/>
          <w:iCs/>
        </w:rPr>
        <w:t>ontractor may be the University itself or it may engage another PCBU (Contractor).  A</w:t>
      </w:r>
      <w:r>
        <w:rPr>
          <w:rFonts w:asciiTheme="minorHAnsi" w:hAnsiTheme="minorHAnsi" w:cstheme="minorHAnsi"/>
          <w:iCs/>
        </w:rPr>
        <w:t xml:space="preserve"> p</w:t>
      </w:r>
      <w:r w:rsidRPr="00056ADF">
        <w:rPr>
          <w:rFonts w:asciiTheme="minorHAnsi" w:hAnsiTheme="minorHAnsi" w:cstheme="minorHAnsi"/>
          <w:iCs/>
        </w:rPr>
        <w:t xml:space="preserve">rincipal </w:t>
      </w:r>
      <w:r>
        <w:rPr>
          <w:rFonts w:asciiTheme="minorHAnsi" w:hAnsiTheme="minorHAnsi" w:cstheme="minorHAnsi"/>
          <w:iCs/>
        </w:rPr>
        <w:t>c</w:t>
      </w:r>
      <w:r w:rsidRPr="00056ADF">
        <w:rPr>
          <w:rFonts w:asciiTheme="minorHAnsi" w:hAnsiTheme="minorHAnsi" w:cstheme="minorHAnsi"/>
          <w:iCs/>
        </w:rPr>
        <w:t>ontractor has management or control over a work site where construction projects or high-risk construction work is occurring.</w:t>
      </w:r>
    </w:p>
    <w:p w14:paraId="504E7D4B" w14:textId="77777777" w:rsidR="000877FB" w:rsidRPr="00056ADF" w:rsidRDefault="000877FB" w:rsidP="000877FB">
      <w:pPr>
        <w:pStyle w:val="ListNumber"/>
        <w:tabs>
          <w:tab w:val="clear" w:pos="227"/>
          <w:tab w:val="num" w:pos="0"/>
        </w:tabs>
        <w:ind w:left="227"/>
        <w:rPr>
          <w:rFonts w:asciiTheme="minorHAnsi" w:hAnsiTheme="minorHAnsi" w:cstheme="minorHAnsi"/>
          <w:iCs/>
        </w:rPr>
      </w:pPr>
      <w:r w:rsidRPr="002931E6">
        <w:t xml:space="preserve">There can only be one </w:t>
      </w:r>
      <w:r>
        <w:t>p</w:t>
      </w:r>
      <w:r w:rsidRPr="002931E6">
        <w:t xml:space="preserve">rincipal </w:t>
      </w:r>
      <w:r>
        <w:t>c</w:t>
      </w:r>
      <w:r w:rsidRPr="002931E6">
        <w:t xml:space="preserve">ontractor at any specific time on a construction project. All agreements/contracts </w:t>
      </w:r>
      <w:r>
        <w:t>between</w:t>
      </w:r>
      <w:r w:rsidRPr="002931E6">
        <w:t xml:space="preserve"> the parties must make it clear who has this management or control of the workplace. </w:t>
      </w:r>
    </w:p>
    <w:p w14:paraId="6E29737F" w14:textId="77777777" w:rsidR="000877FB" w:rsidRPr="00056ADF" w:rsidRDefault="000877FB" w:rsidP="000877FB">
      <w:pPr>
        <w:pStyle w:val="ListNumber"/>
        <w:tabs>
          <w:tab w:val="clear" w:pos="227"/>
          <w:tab w:val="num" w:pos="0"/>
        </w:tabs>
        <w:ind w:left="227"/>
      </w:pPr>
      <w:r w:rsidRPr="00056ADF">
        <w:t xml:space="preserve">Where the University engages an external PCBU to act as the </w:t>
      </w:r>
      <w:r>
        <w:t>p</w:t>
      </w:r>
      <w:r w:rsidRPr="00056ADF">
        <w:t xml:space="preserve">rincipal </w:t>
      </w:r>
      <w:r>
        <w:t>c</w:t>
      </w:r>
      <w:r w:rsidRPr="00056ADF">
        <w:t>ontractor, they must be given adequate information about the hazards and risks at, or in the vicinity of, the project or work.</w:t>
      </w:r>
    </w:p>
    <w:p w14:paraId="4740B364" w14:textId="77777777" w:rsidR="000877FB" w:rsidRDefault="000877FB" w:rsidP="000877FB">
      <w:pPr>
        <w:pStyle w:val="ListNumber"/>
        <w:tabs>
          <w:tab w:val="clear" w:pos="227"/>
          <w:tab w:val="num" w:pos="0"/>
        </w:tabs>
        <w:ind w:left="227"/>
        <w:rPr>
          <w:rFonts w:asciiTheme="minorHAnsi" w:hAnsiTheme="minorHAnsi" w:cstheme="minorHAnsi"/>
        </w:rPr>
      </w:pPr>
      <w:r>
        <w:rPr>
          <w:rFonts w:asciiTheme="minorHAnsi" w:hAnsiTheme="minorHAnsi" w:cstheme="minorHAnsi"/>
        </w:rPr>
        <w:t>T</w:t>
      </w:r>
      <w:r w:rsidRPr="00056ADF">
        <w:rPr>
          <w:rFonts w:asciiTheme="minorHAnsi" w:hAnsiTheme="minorHAnsi" w:cstheme="minorHAnsi"/>
        </w:rPr>
        <w:t xml:space="preserve">he external PCBU must have adequate control of the workplace to the extent necessary to manage their obligations. </w:t>
      </w:r>
    </w:p>
    <w:p w14:paraId="182EDEAB" w14:textId="7639CFC5" w:rsidR="000877FB" w:rsidRDefault="000877FB" w:rsidP="000877FB">
      <w:pPr>
        <w:pStyle w:val="ListNumber"/>
        <w:tabs>
          <w:tab w:val="clear" w:pos="227"/>
          <w:tab w:val="num" w:pos="0"/>
        </w:tabs>
        <w:ind w:left="227"/>
        <w:rPr>
          <w:rFonts w:asciiTheme="minorHAnsi" w:hAnsiTheme="minorHAnsi" w:cstheme="minorHAnsi"/>
        </w:rPr>
      </w:pPr>
      <w:r>
        <w:rPr>
          <w:lang w:eastAsia="en-AU"/>
        </w:rPr>
        <w:t>Where the University has agreed that check</w:t>
      </w:r>
      <w:r w:rsidRPr="001A4E77">
        <w:rPr>
          <w:lang w:eastAsia="en-AU"/>
        </w:rPr>
        <w:t xml:space="preserve"> in/out </w:t>
      </w:r>
      <w:r>
        <w:rPr>
          <w:lang w:eastAsia="en-AU"/>
        </w:rPr>
        <w:t>can</w:t>
      </w:r>
      <w:r w:rsidRPr="001A4E77">
        <w:rPr>
          <w:lang w:eastAsia="en-AU"/>
        </w:rPr>
        <w:t xml:space="preserve"> occur within the </w:t>
      </w:r>
      <w:r>
        <w:rPr>
          <w:iCs/>
        </w:rPr>
        <w:t>c</w:t>
      </w:r>
      <w:r w:rsidRPr="001A4E77">
        <w:rPr>
          <w:iCs/>
        </w:rPr>
        <w:t xml:space="preserve">onstruction </w:t>
      </w:r>
      <w:r>
        <w:rPr>
          <w:iCs/>
        </w:rPr>
        <w:t>p</w:t>
      </w:r>
      <w:r w:rsidRPr="001A4E77">
        <w:rPr>
          <w:iCs/>
        </w:rPr>
        <w:t>rojec</w:t>
      </w:r>
      <w:r>
        <w:rPr>
          <w:iCs/>
        </w:rPr>
        <w:t>t</w:t>
      </w:r>
      <w:r w:rsidRPr="001A4E77">
        <w:rPr>
          <w:iCs/>
        </w:rPr>
        <w:t xml:space="preserve"> </w:t>
      </w:r>
      <w:r w:rsidRPr="001A4E77">
        <w:rPr>
          <w:lang w:eastAsia="en-AU"/>
        </w:rPr>
        <w:t>boundary, the</w:t>
      </w:r>
      <w:r>
        <w:rPr>
          <w:lang w:eastAsia="en-AU"/>
        </w:rPr>
        <w:t xml:space="preserve"> p</w:t>
      </w:r>
      <w:r w:rsidRPr="001A4E77">
        <w:rPr>
          <w:lang w:eastAsia="en-AU"/>
        </w:rPr>
        <w:t xml:space="preserve">rincipal </w:t>
      </w:r>
      <w:r>
        <w:rPr>
          <w:lang w:eastAsia="en-AU"/>
        </w:rPr>
        <w:t>c</w:t>
      </w:r>
      <w:r w:rsidRPr="001A4E77">
        <w:rPr>
          <w:lang w:eastAsia="en-AU"/>
        </w:rPr>
        <w:t xml:space="preserve">ontractor must ensure that there is a </w:t>
      </w:r>
      <w:r w:rsidRPr="001A4E77">
        <w:rPr>
          <w:b/>
          <w:i/>
          <w:lang w:eastAsia="en-AU"/>
        </w:rPr>
        <w:t>site office</w:t>
      </w:r>
      <w:r w:rsidRPr="001A4E77">
        <w:rPr>
          <w:lang w:eastAsia="en-AU"/>
        </w:rPr>
        <w:t xml:space="preserve"> where all contractors entering or leaving the site are required to </w:t>
      </w:r>
      <w:r>
        <w:rPr>
          <w:lang w:eastAsia="en-AU"/>
        </w:rPr>
        <w:t>check</w:t>
      </w:r>
      <w:r w:rsidRPr="001A4E77">
        <w:rPr>
          <w:lang w:eastAsia="en-AU"/>
        </w:rPr>
        <w:t xml:space="preserve"> in/out daily</w:t>
      </w:r>
      <w:r w:rsidR="00E654CF">
        <w:rPr>
          <w:lang w:eastAsia="en-AU"/>
        </w:rPr>
        <w:t xml:space="preserve"> and the process is overseen by the principal contractor. The principal contractor’s site supervisor is also required to check in and out daily using the Service Now Agent app</w:t>
      </w:r>
      <w:r w:rsidRPr="001A4E77">
        <w:rPr>
          <w:lang w:eastAsia="en-AU"/>
        </w:rPr>
        <w:t>.</w:t>
      </w:r>
    </w:p>
    <w:p w14:paraId="592109B5" w14:textId="77777777" w:rsidR="000877FB" w:rsidRPr="0046577F" w:rsidRDefault="000877FB" w:rsidP="000877FB">
      <w:pPr>
        <w:pStyle w:val="ListNumber"/>
        <w:tabs>
          <w:tab w:val="clear" w:pos="227"/>
          <w:tab w:val="num" w:pos="0"/>
        </w:tabs>
        <w:ind w:left="227"/>
        <w:rPr>
          <w:rFonts w:asciiTheme="minorHAnsi" w:hAnsiTheme="minorHAnsi" w:cstheme="minorHAnsi"/>
        </w:rPr>
      </w:pPr>
      <w:r w:rsidRPr="00056ADF">
        <w:rPr>
          <w:rFonts w:asciiTheme="minorHAnsi" w:hAnsiTheme="minorHAnsi" w:cstheme="minorHAnsi"/>
        </w:rPr>
        <w:t xml:space="preserve">The </w:t>
      </w:r>
      <w:r>
        <w:rPr>
          <w:rFonts w:asciiTheme="minorHAnsi" w:hAnsiTheme="minorHAnsi" w:cstheme="minorHAnsi"/>
        </w:rPr>
        <w:t>p</w:t>
      </w:r>
      <w:r w:rsidRPr="00056ADF">
        <w:rPr>
          <w:rFonts w:asciiTheme="minorHAnsi" w:hAnsiTheme="minorHAnsi" w:cstheme="minorHAnsi"/>
        </w:rPr>
        <w:t xml:space="preserve">rincipal </w:t>
      </w:r>
      <w:r>
        <w:rPr>
          <w:rFonts w:asciiTheme="minorHAnsi" w:hAnsiTheme="minorHAnsi" w:cstheme="minorHAnsi"/>
        </w:rPr>
        <w:t>c</w:t>
      </w:r>
      <w:r w:rsidRPr="00056ADF">
        <w:rPr>
          <w:rFonts w:asciiTheme="minorHAnsi" w:hAnsiTheme="minorHAnsi" w:cstheme="minorHAnsi"/>
        </w:rPr>
        <w:t>ontractor obligations include</w:t>
      </w:r>
      <w:r>
        <w:rPr>
          <w:rFonts w:asciiTheme="minorHAnsi" w:hAnsiTheme="minorHAnsi" w:cstheme="minorHAnsi"/>
        </w:rPr>
        <w:t>,</w:t>
      </w:r>
      <w:r w:rsidRPr="00056ADF">
        <w:rPr>
          <w:rFonts w:asciiTheme="minorHAnsi" w:hAnsiTheme="minorHAnsi" w:cstheme="minorHAnsi"/>
        </w:rPr>
        <w:t xml:space="preserve"> but are not limited to</w:t>
      </w:r>
      <w:r>
        <w:rPr>
          <w:rFonts w:asciiTheme="minorHAnsi" w:hAnsiTheme="minorHAnsi" w:cstheme="minorHAnsi"/>
        </w:rPr>
        <w:t>:</w:t>
      </w:r>
    </w:p>
    <w:p w14:paraId="637E3872" w14:textId="77777777" w:rsidR="000877FB" w:rsidRPr="002931E6" w:rsidRDefault="000877FB" w:rsidP="000877FB">
      <w:pPr>
        <w:pStyle w:val="ListNumber2"/>
        <w:ind w:left="567"/>
      </w:pPr>
      <w:r>
        <w:t>m</w:t>
      </w:r>
      <w:r w:rsidRPr="002931E6">
        <w:t xml:space="preserve">anaging the risk to health and safety </w:t>
      </w:r>
      <w:r>
        <w:t>of</w:t>
      </w:r>
      <w:r w:rsidRPr="002931E6">
        <w:t xml:space="preserve"> all persons associated with the project</w:t>
      </w:r>
    </w:p>
    <w:p w14:paraId="7C48697E" w14:textId="77777777" w:rsidR="000877FB" w:rsidRPr="00056ADF" w:rsidRDefault="000877FB" w:rsidP="000877FB">
      <w:pPr>
        <w:pStyle w:val="ListNumber2"/>
        <w:ind w:left="567"/>
        <w:rPr>
          <w:rFonts w:asciiTheme="minorHAnsi" w:hAnsiTheme="minorHAnsi" w:cstheme="minorHAnsi"/>
          <w:color w:val="000000"/>
        </w:rPr>
      </w:pPr>
      <w:r>
        <w:t>p</w:t>
      </w:r>
      <w:r w:rsidRPr="002931E6">
        <w:t xml:space="preserve">reparing, implementing, reviewing and making available a WHS </w:t>
      </w:r>
      <w:r>
        <w:t>m</w:t>
      </w:r>
      <w:r w:rsidRPr="002931E6">
        <w:t xml:space="preserve">anagement </w:t>
      </w:r>
      <w:r>
        <w:t>p</w:t>
      </w:r>
      <w:r w:rsidRPr="002931E6">
        <w:t xml:space="preserve">lan in accordance with the requirements of the </w:t>
      </w:r>
      <w:hyperlink r:id="rId49" w:history="1">
        <w:r w:rsidRPr="002931E6">
          <w:rPr>
            <w:rStyle w:val="Hyperlink"/>
            <w:rFonts w:asciiTheme="minorHAnsi" w:hAnsiTheme="minorHAnsi" w:cstheme="minorHAnsi"/>
          </w:rPr>
          <w:t>SA WHS Regulations 2012 (Regulation 309 - 311)</w:t>
        </w:r>
      </w:hyperlink>
      <w:r w:rsidRPr="002931E6">
        <w:rPr>
          <w:rStyle w:val="Hyperlink"/>
          <w:rFonts w:asciiTheme="minorHAnsi" w:hAnsiTheme="minorHAnsi" w:cstheme="minorHAnsi"/>
          <w:color w:val="auto"/>
          <w:u w:val="none"/>
        </w:rPr>
        <w:t xml:space="preserve"> or equivalent in each state/ territory</w:t>
      </w:r>
    </w:p>
    <w:p w14:paraId="0103FF30" w14:textId="77777777" w:rsidR="000877FB" w:rsidRPr="002931E6" w:rsidRDefault="000877FB" w:rsidP="000877FB">
      <w:pPr>
        <w:pStyle w:val="ListNumber2"/>
        <w:ind w:left="567"/>
      </w:pPr>
      <w:r>
        <w:t>e</w:t>
      </w:r>
      <w:r w:rsidRPr="002931E6">
        <w:t xml:space="preserve">nsuring that emergency plans and provisions (including </w:t>
      </w:r>
      <w:r>
        <w:t>f</w:t>
      </w:r>
      <w:r w:rsidRPr="002931E6">
        <w:t xml:space="preserve">irst </w:t>
      </w:r>
      <w:r>
        <w:t>a</w:t>
      </w:r>
      <w:r w:rsidRPr="002931E6">
        <w:t>id) are in place</w:t>
      </w:r>
    </w:p>
    <w:p w14:paraId="11618405" w14:textId="153ED5CD" w:rsidR="000877FB" w:rsidRPr="002931E6" w:rsidRDefault="000877FB" w:rsidP="000877FB">
      <w:pPr>
        <w:pStyle w:val="ListNumber2"/>
        <w:ind w:left="567"/>
      </w:pPr>
      <w:r>
        <w:t>e</w:t>
      </w:r>
      <w:r w:rsidRPr="002931E6">
        <w:t>nsuring</w:t>
      </w:r>
      <w:r>
        <w:t>,</w:t>
      </w:r>
      <w:r w:rsidRPr="002931E6">
        <w:t xml:space="preserve"> as far as reasonably practicable, that the worksite is secure from unauthorised entry, using</w:t>
      </w:r>
      <w:r>
        <w:t>,</w:t>
      </w:r>
      <w:r w:rsidRPr="002931E6">
        <w:t xml:space="preserve"> where relevant</w:t>
      </w:r>
      <w:r>
        <w:t>,</w:t>
      </w:r>
      <w:r w:rsidRPr="002931E6">
        <w:t xml:space="preserve"> </w:t>
      </w:r>
      <w:r>
        <w:t>appropriate</w:t>
      </w:r>
      <w:r w:rsidRPr="002931E6">
        <w:t xml:space="preserve"> barricade</w:t>
      </w:r>
      <w:r>
        <w:t>s</w:t>
      </w:r>
      <w:r w:rsidRPr="002931E6">
        <w:t xml:space="preserve"> and/or </w:t>
      </w:r>
      <w:r w:rsidR="005F5F88" w:rsidRPr="002931E6">
        <w:t>signposting</w:t>
      </w:r>
      <w:r w:rsidRPr="002931E6">
        <w:t xml:space="preserve"> to prevent unauthorised access</w:t>
      </w:r>
    </w:p>
    <w:p w14:paraId="65127467" w14:textId="77777777" w:rsidR="000877FB" w:rsidRPr="002931E6" w:rsidRDefault="000877FB" w:rsidP="000877FB">
      <w:pPr>
        <w:pStyle w:val="ListNumber2"/>
        <w:ind w:left="567"/>
      </w:pPr>
      <w:r>
        <w:t>e</w:t>
      </w:r>
      <w:r w:rsidRPr="002931E6">
        <w:t>stablishing appropriate consultation arrangements with all stakeholder</w:t>
      </w:r>
      <w:r>
        <w:t>s</w:t>
      </w:r>
    </w:p>
    <w:p w14:paraId="10088ECA" w14:textId="77777777" w:rsidR="000877FB" w:rsidRPr="00056ADF" w:rsidRDefault="000877FB" w:rsidP="000877FB">
      <w:pPr>
        <w:pStyle w:val="ListNumber2"/>
        <w:ind w:left="567"/>
        <w:rPr>
          <w:rStyle w:val="Hyperlink"/>
          <w:rFonts w:asciiTheme="minorHAnsi" w:hAnsiTheme="minorHAnsi" w:cstheme="minorHAnsi"/>
          <w:color w:val="000000"/>
          <w:u w:val="none"/>
        </w:rPr>
      </w:pPr>
      <w:r>
        <w:lastRenderedPageBreak/>
        <w:t>e</w:t>
      </w:r>
      <w:r w:rsidRPr="002931E6">
        <w:t>nsuring that</w:t>
      </w:r>
      <w:r>
        <w:t xml:space="preserve"> s</w:t>
      </w:r>
      <w:r w:rsidRPr="002931E6">
        <w:t xml:space="preserve">afe </w:t>
      </w:r>
      <w:r>
        <w:t>w</w:t>
      </w:r>
      <w:r w:rsidRPr="002931E6">
        <w:t xml:space="preserve">ork </w:t>
      </w:r>
      <w:r>
        <w:t>m</w:t>
      </w:r>
      <w:r w:rsidRPr="002931E6">
        <w:t xml:space="preserve">ethod </w:t>
      </w:r>
      <w:r>
        <w:t>s</w:t>
      </w:r>
      <w:r w:rsidRPr="002931E6">
        <w:t>tatements (SWMS)</w:t>
      </w:r>
      <w:r>
        <w:t xml:space="preserve"> </w:t>
      </w:r>
      <w:r w:rsidRPr="002931E6">
        <w:t xml:space="preserve">as defined in the </w:t>
      </w:r>
      <w:hyperlink r:id="rId50" w:history="1">
        <w:r w:rsidRPr="002931E6">
          <w:rPr>
            <w:rStyle w:val="Hyperlink"/>
            <w:rFonts w:asciiTheme="minorHAnsi" w:hAnsiTheme="minorHAnsi" w:cstheme="minorHAnsi"/>
          </w:rPr>
          <w:t>SA WHS Regulations 2012 (Regulation 299- 303)</w:t>
        </w:r>
      </w:hyperlink>
      <w:r w:rsidRPr="002931E6">
        <w:t xml:space="preserve"> are prepared, monitored and reviewed for all high risk construction work</w:t>
      </w:r>
      <w:r>
        <w:rPr>
          <w:rStyle w:val="Hyperlink"/>
          <w:rFonts w:asciiTheme="minorHAnsi" w:hAnsiTheme="minorHAnsi" w:cstheme="minorHAnsi"/>
          <w:color w:val="auto"/>
          <w:u w:val="none"/>
        </w:rPr>
        <w:t>.</w:t>
      </w:r>
    </w:p>
    <w:p w14:paraId="335AA4D0" w14:textId="77777777" w:rsidR="000877FB" w:rsidRPr="002931E6" w:rsidRDefault="000877FB" w:rsidP="000877FB">
      <w:pPr>
        <w:pStyle w:val="ListNumber2"/>
        <w:ind w:left="567"/>
      </w:pPr>
      <w:r>
        <w:t xml:space="preserve">ensuring </w:t>
      </w:r>
      <w:r w:rsidRPr="002931E6">
        <w:t xml:space="preserve">signage identifying the </w:t>
      </w:r>
      <w:r>
        <w:t>p</w:t>
      </w:r>
      <w:r w:rsidRPr="002931E6">
        <w:t xml:space="preserve">rincipal </w:t>
      </w:r>
      <w:r>
        <w:t>c</w:t>
      </w:r>
      <w:r w:rsidRPr="002931E6">
        <w:t xml:space="preserve">ontractor and relevant contact details </w:t>
      </w:r>
      <w:r>
        <w:t>is</w:t>
      </w:r>
      <w:r w:rsidRPr="002931E6">
        <w:t xml:space="preserve"> displayed at </w:t>
      </w:r>
      <w:r>
        <w:t>each</w:t>
      </w:r>
      <w:r w:rsidRPr="002931E6">
        <w:t xml:space="preserve"> defined site entrance</w:t>
      </w:r>
    </w:p>
    <w:p w14:paraId="377199B4" w14:textId="77777777" w:rsidR="000877FB" w:rsidRPr="002931E6" w:rsidRDefault="000877FB" w:rsidP="000877FB">
      <w:pPr>
        <w:pStyle w:val="ListNumber2"/>
        <w:ind w:left="567"/>
      </w:pPr>
      <w:r>
        <w:t>e</w:t>
      </w:r>
      <w:r w:rsidRPr="002931E6">
        <w:t xml:space="preserve">nsuring all workers have had general construction induction training (also known as “white card”) before carrying out any construction work as per </w:t>
      </w:r>
      <w:hyperlink r:id="rId51" w:history="1">
        <w:r w:rsidRPr="002931E6">
          <w:rPr>
            <w:rStyle w:val="Hyperlink"/>
            <w:rFonts w:asciiTheme="minorHAnsi" w:hAnsiTheme="minorHAnsi" w:cstheme="minorHAnsi"/>
          </w:rPr>
          <w:t>SA WHS Regulations 2012 (Regulation 316- 320)</w:t>
        </w:r>
      </w:hyperlink>
      <w:r w:rsidRPr="002931E6">
        <w:t xml:space="preserve">  </w:t>
      </w:r>
    </w:p>
    <w:p w14:paraId="1C225593" w14:textId="77777777" w:rsidR="000877FB" w:rsidRPr="002931E6" w:rsidRDefault="000877FB" w:rsidP="000877FB">
      <w:pPr>
        <w:pStyle w:val="ListNumber2"/>
        <w:ind w:left="567"/>
      </w:pPr>
      <w:r>
        <w:t>e</w:t>
      </w:r>
      <w:r w:rsidRPr="002931E6">
        <w:t>nsur</w:t>
      </w:r>
      <w:r>
        <w:t>ing</w:t>
      </w:r>
      <w:r w:rsidRPr="002931E6">
        <w:t xml:space="preserve"> any required permits/permissions have been obtained, including those required by the University</w:t>
      </w:r>
    </w:p>
    <w:p w14:paraId="6C39B14E" w14:textId="77777777" w:rsidR="000877FB" w:rsidRPr="006158AA" w:rsidRDefault="000877FB" w:rsidP="000877FB">
      <w:pPr>
        <w:pStyle w:val="ListNumber2"/>
        <w:ind w:left="567"/>
      </w:pPr>
      <w:r>
        <w:t>e</w:t>
      </w:r>
      <w:r w:rsidRPr="002931E6">
        <w:t xml:space="preserve">nsuring all </w:t>
      </w:r>
      <w:hyperlink r:id="rId52" w:history="1">
        <w:r w:rsidRPr="00D0353B">
          <w:rPr>
            <w:rStyle w:val="Hyperlink"/>
          </w:rPr>
          <w:t>accidents and incidents</w:t>
        </w:r>
      </w:hyperlink>
      <w:r w:rsidRPr="002931E6">
        <w:t xml:space="preserve"> are reported to the University and</w:t>
      </w:r>
      <w:r>
        <w:t>,</w:t>
      </w:r>
      <w:r w:rsidRPr="002931E6">
        <w:t xml:space="preserve"> where relevant</w:t>
      </w:r>
      <w:r>
        <w:t>,</w:t>
      </w:r>
      <w:r w:rsidRPr="002931E6">
        <w:t xml:space="preserve"> ensur</w:t>
      </w:r>
      <w:r>
        <w:t>ing</w:t>
      </w:r>
      <w:r w:rsidRPr="002931E6">
        <w:t xml:space="preserve"> any </w:t>
      </w:r>
      <w:hyperlink r:id="rId53" w:history="1">
        <w:r w:rsidRPr="002931E6">
          <w:rPr>
            <w:rStyle w:val="Hyperlink"/>
            <w:rFonts w:asciiTheme="minorHAnsi" w:hAnsiTheme="minorHAnsi" w:cstheme="minorHAnsi"/>
          </w:rPr>
          <w:t>Notifiable</w:t>
        </w:r>
      </w:hyperlink>
      <w:r w:rsidRPr="002931E6">
        <w:t xml:space="preserve"> incidents are reported to the relevant Regulator</w:t>
      </w:r>
      <w:r>
        <w:t>.</w:t>
      </w:r>
    </w:p>
    <w:p w14:paraId="169575DB" w14:textId="77777777" w:rsidR="00965562" w:rsidRDefault="00965562" w:rsidP="00965562">
      <w:pPr>
        <w:rPr>
          <w:b/>
          <w:bCs/>
        </w:rPr>
      </w:pPr>
    </w:p>
    <w:p w14:paraId="01340079" w14:textId="2D47CDAF" w:rsidR="00965562" w:rsidRPr="007C79B1" w:rsidRDefault="00965562" w:rsidP="00965562">
      <w:pPr>
        <w:pStyle w:val="Heading1"/>
      </w:pPr>
      <w:bookmarkStart w:id="51" w:name="_Toc180404339"/>
      <w:r>
        <w:t>Signage/barriers</w:t>
      </w:r>
      <w:bookmarkEnd w:id="51"/>
    </w:p>
    <w:p w14:paraId="189F987E" w14:textId="77777777" w:rsidR="000877FB" w:rsidRPr="001A4E77" w:rsidRDefault="000877FB" w:rsidP="000877FB">
      <w:pPr>
        <w:pStyle w:val="ListNumber"/>
        <w:numPr>
          <w:ilvl w:val="0"/>
          <w:numId w:val="31"/>
        </w:numPr>
        <w:tabs>
          <w:tab w:val="clear" w:pos="227"/>
        </w:tabs>
        <w:ind w:left="238"/>
      </w:pPr>
      <w:r w:rsidRPr="001A4E77">
        <w:t xml:space="preserve">Signage and/or barriers or other means must be in place to prevent unauthorised access and to prevent University staff, students and public from being able to access exclusion zones where </w:t>
      </w:r>
      <w:r>
        <w:t>c</w:t>
      </w:r>
      <w:r w:rsidRPr="001A4E77">
        <w:t>ontractors may be undertaking work or there are potential risks such as falling objects.</w:t>
      </w:r>
    </w:p>
    <w:p w14:paraId="3DA9D498" w14:textId="77777777" w:rsidR="000877FB" w:rsidRDefault="000877FB" w:rsidP="000877FB">
      <w:pPr>
        <w:pStyle w:val="ListNumber"/>
        <w:tabs>
          <w:tab w:val="clear" w:pos="227"/>
          <w:tab w:val="num" w:pos="0"/>
        </w:tabs>
        <w:ind w:left="227"/>
      </w:pPr>
      <w:r w:rsidRPr="001A4E77">
        <w:t xml:space="preserve">Work areas </w:t>
      </w:r>
      <w:r>
        <w:t>must</w:t>
      </w:r>
      <w:r w:rsidRPr="001A4E77">
        <w:t xml:space="preserve"> be clearly identified and separated where necessary so that work can be undertaken safely. </w:t>
      </w:r>
    </w:p>
    <w:p w14:paraId="374D9540" w14:textId="77777777" w:rsidR="000877FB" w:rsidRPr="001A4E77" w:rsidRDefault="000877FB" w:rsidP="000877FB">
      <w:pPr>
        <w:pStyle w:val="ListNumber"/>
        <w:tabs>
          <w:tab w:val="clear" w:pos="227"/>
          <w:tab w:val="num" w:pos="0"/>
        </w:tabs>
        <w:ind w:left="227"/>
      </w:pPr>
      <w:r w:rsidRPr="001A4E77">
        <w:t xml:space="preserve">Barriers/hoardings or other methods (e.g. supervision/spotting) </w:t>
      </w:r>
      <w:r>
        <w:t>must</w:t>
      </w:r>
      <w:r w:rsidRPr="001A4E77">
        <w:t xml:space="preserve"> be used where there is a need to protect staff, students or public from exposure to hazards. This could include the risk of falling, dangerous plant, noise, dust or other.</w:t>
      </w:r>
    </w:p>
    <w:p w14:paraId="36637D69" w14:textId="77777777" w:rsidR="000877FB" w:rsidRPr="001A4E77" w:rsidRDefault="000877FB" w:rsidP="000877FB">
      <w:pPr>
        <w:pStyle w:val="ListNumber"/>
        <w:tabs>
          <w:tab w:val="clear" w:pos="227"/>
          <w:tab w:val="num" w:pos="0"/>
        </w:tabs>
        <w:ind w:left="227"/>
      </w:pPr>
      <w:r w:rsidRPr="001A4E77">
        <w:t xml:space="preserve">Any signage/barriers must not obstruct emergency access or egress unless appropriate contingency arrangements have been put in place and communicated with the relevant area. </w:t>
      </w:r>
    </w:p>
    <w:p w14:paraId="21CEF1B9" w14:textId="77777777" w:rsidR="000877FB" w:rsidRDefault="000877FB" w:rsidP="000877FB">
      <w:pPr>
        <w:pStyle w:val="ListNumber"/>
        <w:tabs>
          <w:tab w:val="clear" w:pos="227"/>
          <w:tab w:val="num" w:pos="0"/>
          <w:tab w:val="num" w:pos="284"/>
        </w:tabs>
        <w:ind w:left="227"/>
      </w:pPr>
      <w:r w:rsidRPr="001A4E77">
        <w:t xml:space="preserve">Signage showing mandatory </w:t>
      </w:r>
      <w:r>
        <w:t>personal protective equipment (PPE)</w:t>
      </w:r>
      <w:r w:rsidRPr="001A4E77">
        <w:t>, chemical storage or other relevant hazard warnings must be displayed at the entrance to each area where the contractor is working.</w:t>
      </w:r>
    </w:p>
    <w:p w14:paraId="1B1C121D" w14:textId="77777777" w:rsidR="000877FB" w:rsidRPr="001A4E77" w:rsidRDefault="000877FB" w:rsidP="000877FB">
      <w:pPr>
        <w:pStyle w:val="ListNumber"/>
        <w:tabs>
          <w:tab w:val="clear" w:pos="227"/>
          <w:tab w:val="num" w:pos="0"/>
          <w:tab w:val="num" w:pos="284"/>
        </w:tabs>
        <w:ind w:left="227"/>
      </w:pPr>
      <w:r>
        <w:t>The above control measures must be documented through site-specific safety documentation.</w:t>
      </w:r>
    </w:p>
    <w:p w14:paraId="3DFF6B40" w14:textId="77777777" w:rsidR="00965562" w:rsidRDefault="00965562" w:rsidP="00965562">
      <w:pPr>
        <w:rPr>
          <w:b/>
          <w:bCs/>
        </w:rPr>
      </w:pPr>
    </w:p>
    <w:p w14:paraId="1D1B7DBB" w14:textId="5E238B83" w:rsidR="00965562" w:rsidRPr="007C79B1" w:rsidRDefault="00965562" w:rsidP="00965562">
      <w:pPr>
        <w:pStyle w:val="Heading1"/>
      </w:pPr>
      <w:bookmarkStart w:id="52" w:name="_Toc180404340"/>
      <w:r>
        <w:t>Mobile food vans</w:t>
      </w:r>
      <w:bookmarkEnd w:id="52"/>
    </w:p>
    <w:p w14:paraId="57E7864F" w14:textId="77777777" w:rsidR="000877FB" w:rsidRPr="001A4E77" w:rsidRDefault="000877FB" w:rsidP="000877FB">
      <w:pPr>
        <w:pStyle w:val="ListNumber"/>
        <w:numPr>
          <w:ilvl w:val="0"/>
          <w:numId w:val="32"/>
        </w:numPr>
        <w:tabs>
          <w:tab w:val="clear" w:pos="227"/>
          <w:tab w:val="num" w:pos="0"/>
        </w:tabs>
        <w:ind w:left="210"/>
      </w:pPr>
      <w:r>
        <w:rPr>
          <w:lang w:eastAsia="en-AU"/>
        </w:rPr>
        <w:t>The</w:t>
      </w:r>
      <w:r w:rsidRPr="001A4E77">
        <w:rPr>
          <w:lang w:eastAsia="en-AU"/>
        </w:rPr>
        <w:t xml:space="preserve"> </w:t>
      </w:r>
      <w:r w:rsidRPr="00557714">
        <w:t xml:space="preserve">University </w:t>
      </w:r>
      <w:r>
        <w:t>r</w:t>
      </w:r>
      <w:r w:rsidRPr="00557714">
        <w:t xml:space="preserve">esponsible </w:t>
      </w:r>
      <w:r>
        <w:t>p</w:t>
      </w:r>
      <w:r w:rsidRPr="00557714">
        <w:t>erson</w:t>
      </w:r>
      <w:r>
        <w:t xml:space="preserve"> who engages a mobile food van</w:t>
      </w:r>
      <w:r w:rsidRPr="00557714">
        <w:t xml:space="preserve"> </w:t>
      </w:r>
      <w:r>
        <w:t>must</w:t>
      </w:r>
      <w:r w:rsidRPr="00B709F9">
        <w:t xml:space="preserve"> </w:t>
      </w:r>
      <w:r>
        <w:t>e</w:t>
      </w:r>
      <w:r w:rsidRPr="00204998">
        <w:t>nsure the mobile food van vendor is registered</w:t>
      </w:r>
      <w:r>
        <w:t xml:space="preserve"> with the University</w:t>
      </w:r>
      <w:r w:rsidRPr="00204998">
        <w:t xml:space="preserve"> provi</w:t>
      </w:r>
      <w:r>
        <w:t>ding</w:t>
      </w:r>
      <w:r w:rsidRPr="00204998">
        <w:t xml:space="preserve"> evidence</w:t>
      </w:r>
      <w:r>
        <w:t xml:space="preserve"> of the following:</w:t>
      </w:r>
    </w:p>
    <w:p w14:paraId="68187085" w14:textId="77777777" w:rsidR="000877FB" w:rsidRPr="00B709F9" w:rsidRDefault="000877FB" w:rsidP="000877FB">
      <w:pPr>
        <w:pStyle w:val="ListNumber2"/>
        <w:numPr>
          <w:ilvl w:val="1"/>
          <w:numId w:val="15"/>
        </w:numPr>
        <w:ind w:left="567"/>
      </w:pPr>
      <w:r>
        <w:t>appropriate public liability insurance and workers compensation certificates</w:t>
      </w:r>
    </w:p>
    <w:p w14:paraId="0CA186C5" w14:textId="77777777" w:rsidR="000877FB" w:rsidRPr="00B709F9" w:rsidRDefault="000877FB" w:rsidP="000877FB">
      <w:pPr>
        <w:pStyle w:val="ListNumber2"/>
        <w:numPr>
          <w:ilvl w:val="1"/>
          <w:numId w:val="15"/>
        </w:numPr>
        <w:ind w:left="567"/>
      </w:pPr>
      <w:r>
        <w:t>council food business notification form detailing the council, notification number and date of issue</w:t>
      </w:r>
    </w:p>
    <w:p w14:paraId="2BBBEEFC" w14:textId="77777777" w:rsidR="000877FB" w:rsidRPr="00B709F9" w:rsidRDefault="000877FB" w:rsidP="000877FB">
      <w:pPr>
        <w:pStyle w:val="ListNumber2"/>
        <w:numPr>
          <w:ilvl w:val="1"/>
          <w:numId w:val="15"/>
        </w:numPr>
        <w:ind w:left="567"/>
      </w:pPr>
      <w:r>
        <w:t>documentation demonstrating completion of food safety compliance training.</w:t>
      </w:r>
    </w:p>
    <w:p w14:paraId="63CC14F5" w14:textId="77777777" w:rsidR="000877FB" w:rsidRPr="001C223E" w:rsidRDefault="000877FB" w:rsidP="000877FB">
      <w:pPr>
        <w:pStyle w:val="ListNumber"/>
        <w:numPr>
          <w:ilvl w:val="0"/>
          <w:numId w:val="15"/>
        </w:numPr>
        <w:tabs>
          <w:tab w:val="clear" w:pos="227"/>
          <w:tab w:val="num" w:pos="0"/>
        </w:tabs>
        <w:ind w:left="227"/>
        <w:rPr>
          <w:rStyle w:val="Hyperlink"/>
          <w:color w:val="auto"/>
          <w:u w:val="none"/>
        </w:rPr>
      </w:pPr>
      <w:r>
        <w:t xml:space="preserve">The University responsible person must conduct </w:t>
      </w:r>
      <w:r w:rsidRPr="00B709F9">
        <w:t xml:space="preserve">the </w:t>
      </w:r>
      <w:r>
        <w:t>s</w:t>
      </w:r>
      <w:r w:rsidRPr="00B709F9">
        <w:t>ite</w:t>
      </w:r>
      <w:r>
        <w:t>-s</w:t>
      </w:r>
      <w:r w:rsidRPr="00B709F9">
        <w:t xml:space="preserve">pecific </w:t>
      </w:r>
      <w:hyperlink r:id="rId54" w:history="1">
        <w:r w:rsidRPr="00B709F9">
          <w:rPr>
            <w:rStyle w:val="Hyperlink"/>
            <w:rFonts w:asciiTheme="minorHAnsi" w:hAnsiTheme="minorHAnsi" w:cstheme="minorHAnsi"/>
          </w:rPr>
          <w:t>Work Area Induction checklist</w:t>
        </w:r>
      </w:hyperlink>
      <w:r>
        <w:t xml:space="preserve"> with </w:t>
      </w:r>
      <w:r w:rsidRPr="00204998">
        <w:t>the mobile food van vendor</w:t>
      </w:r>
      <w:r>
        <w:t>.</w:t>
      </w:r>
    </w:p>
    <w:p w14:paraId="274CEBEC" w14:textId="269CE17B" w:rsidR="000877FB" w:rsidRPr="00204998" w:rsidRDefault="005F5F88" w:rsidP="000877FB">
      <w:pPr>
        <w:pStyle w:val="ListNumber"/>
        <w:numPr>
          <w:ilvl w:val="0"/>
          <w:numId w:val="15"/>
        </w:numPr>
        <w:tabs>
          <w:tab w:val="clear" w:pos="227"/>
          <w:tab w:val="num" w:pos="0"/>
        </w:tabs>
        <w:ind w:left="227"/>
      </w:pPr>
      <w:r>
        <w:rPr>
          <w:lang w:val="en-US"/>
        </w:rPr>
        <w:t>The c</w:t>
      </w:r>
      <w:r w:rsidR="000877FB">
        <w:rPr>
          <w:lang w:val="en-US"/>
        </w:rPr>
        <w:t>heck</w:t>
      </w:r>
      <w:r w:rsidR="000877FB" w:rsidRPr="009C15B1">
        <w:rPr>
          <w:lang w:val="en-US"/>
        </w:rPr>
        <w:t xml:space="preserve"> in/out </w:t>
      </w:r>
      <w:r>
        <w:rPr>
          <w:lang w:val="en-US"/>
        </w:rPr>
        <w:t xml:space="preserve">process </w:t>
      </w:r>
      <w:r w:rsidR="000877FB" w:rsidRPr="009C15B1">
        <w:rPr>
          <w:lang w:val="en-US"/>
        </w:rPr>
        <w:t xml:space="preserve">is not required </w:t>
      </w:r>
      <w:r w:rsidR="000877FB">
        <w:rPr>
          <w:lang w:val="en-US"/>
        </w:rPr>
        <w:t>for a</w:t>
      </w:r>
      <w:r w:rsidR="000877FB" w:rsidRPr="00204998">
        <w:t xml:space="preserve"> mobile food van vendor</w:t>
      </w:r>
      <w:r w:rsidR="000877FB">
        <w:t>.</w:t>
      </w:r>
    </w:p>
    <w:p w14:paraId="0E86C262" w14:textId="77777777" w:rsidR="00965562" w:rsidRDefault="00965562" w:rsidP="00965562">
      <w:pPr>
        <w:rPr>
          <w:b/>
          <w:bCs/>
        </w:rPr>
      </w:pPr>
    </w:p>
    <w:p w14:paraId="069512EB" w14:textId="0A896E02" w:rsidR="00965562" w:rsidRPr="007C79B1" w:rsidRDefault="00965562" w:rsidP="00965562">
      <w:pPr>
        <w:pStyle w:val="Heading1"/>
      </w:pPr>
      <w:bookmarkStart w:id="53" w:name="_Toc180404341"/>
      <w:r>
        <w:lastRenderedPageBreak/>
        <w:t>Responsibilities</w:t>
      </w:r>
      <w:bookmarkEnd w:id="53"/>
    </w:p>
    <w:tbl>
      <w:tblPr>
        <w:tblStyle w:val="TableGrid"/>
        <w:tblpPr w:leftFromText="180" w:rightFromText="180" w:vertAnchor="text" w:tblpY="1"/>
        <w:tblOverlap w:val="never"/>
        <w:tblW w:w="0" w:type="auto"/>
        <w:tblLook w:val="04A0" w:firstRow="1" w:lastRow="0" w:firstColumn="1" w:lastColumn="0" w:noHBand="0" w:noVBand="1"/>
        <w:tblCaption w:val="Sample Table"/>
      </w:tblPr>
      <w:tblGrid>
        <w:gridCol w:w="2694"/>
        <w:gridCol w:w="6858"/>
      </w:tblGrid>
      <w:tr w:rsidR="000877FB" w:rsidRPr="00E564AB" w14:paraId="224F7E62" w14:textId="77777777" w:rsidTr="000877FB">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2694" w:type="dxa"/>
          </w:tcPr>
          <w:p w14:paraId="6CFEAFE2" w14:textId="77777777" w:rsidR="000877FB" w:rsidRPr="001E6CBB" w:rsidRDefault="000877FB" w:rsidP="00EE07A7">
            <w:pPr>
              <w:pStyle w:val="ListParagraph"/>
              <w:numPr>
                <w:ilvl w:val="0"/>
                <w:numId w:val="1"/>
              </w:numPr>
              <w:rPr>
                <w:bCs/>
              </w:rPr>
            </w:pPr>
            <w:r>
              <w:rPr>
                <w:bCs/>
              </w:rPr>
              <w:t xml:space="preserve">College </w:t>
            </w:r>
            <w:r w:rsidRPr="001E6CBB">
              <w:rPr>
                <w:bCs/>
              </w:rPr>
              <w:t>Vice-Presidents and Executive Deans</w:t>
            </w:r>
            <w:r>
              <w:rPr>
                <w:bCs/>
              </w:rPr>
              <w:t xml:space="preserve"> </w:t>
            </w:r>
            <w:r w:rsidRPr="001E6CBB">
              <w:rPr>
                <w:bCs/>
              </w:rPr>
              <w:t>and Portfolio Heads/Directors</w:t>
            </w:r>
          </w:p>
        </w:tc>
        <w:tc>
          <w:tcPr>
            <w:tcW w:w="6858" w:type="dxa"/>
          </w:tcPr>
          <w:p w14:paraId="01AE6997" w14:textId="77777777" w:rsidR="000877FB" w:rsidRPr="000877FB" w:rsidRDefault="000877FB" w:rsidP="000877FB">
            <w:pPr>
              <w:pStyle w:val="ListNumber"/>
              <w:numPr>
                <w:ilvl w:val="0"/>
                <w:numId w:val="33"/>
              </w:numPr>
              <w:tabs>
                <w:tab w:val="clear" w:pos="227"/>
                <w:tab w:val="num" w:pos="0"/>
              </w:tabs>
              <w:ind w:left="219"/>
              <w:cnfStyle w:val="100000000000" w:firstRow="1" w:lastRow="0" w:firstColumn="0" w:lastColumn="0" w:oddVBand="0" w:evenVBand="0" w:oddHBand="0" w:evenHBand="0" w:firstRowFirstColumn="0" w:firstRowLastColumn="0" w:lastRowFirstColumn="0" w:lastRowLastColumn="0"/>
              <w:rPr>
                <w:b w:val="0"/>
                <w:bCs/>
              </w:rPr>
            </w:pPr>
            <w:r w:rsidRPr="000877FB">
              <w:rPr>
                <w:b w:val="0"/>
                <w:bCs/>
              </w:rPr>
              <w:t>Ensure that these procedures are implemented in their College/Portfolio.</w:t>
            </w:r>
          </w:p>
          <w:p w14:paraId="1B157C55" w14:textId="77777777" w:rsidR="000877FB" w:rsidRPr="003030D8" w:rsidRDefault="000877FB" w:rsidP="000877FB">
            <w:pPr>
              <w:pStyle w:val="ListNumber"/>
              <w:numPr>
                <w:ilvl w:val="0"/>
                <w:numId w:val="15"/>
              </w:numPr>
              <w:tabs>
                <w:tab w:val="clear" w:pos="227"/>
                <w:tab w:val="num" w:pos="0"/>
              </w:tabs>
              <w:ind w:left="227"/>
              <w:cnfStyle w:val="100000000000" w:firstRow="1" w:lastRow="0" w:firstColumn="0" w:lastColumn="0" w:oddVBand="0" w:evenVBand="0" w:oddHBand="0" w:evenHBand="0" w:firstRowFirstColumn="0" w:firstRowLastColumn="0" w:lastRowFirstColumn="0" w:lastRowLastColumn="0"/>
              <w:rPr>
                <w:b w:val="0"/>
              </w:rPr>
            </w:pPr>
            <w:r w:rsidRPr="002869B9">
              <w:rPr>
                <w:b w:val="0"/>
              </w:rPr>
              <w:t xml:space="preserve">Allocate sufficient resources for </w:t>
            </w:r>
            <w:r>
              <w:rPr>
                <w:b w:val="0"/>
              </w:rPr>
              <w:t>contractor management when engaged by</w:t>
            </w:r>
            <w:r w:rsidRPr="002869B9">
              <w:rPr>
                <w:b w:val="0"/>
              </w:rPr>
              <w:t xml:space="preserve"> their College/Portfolio</w:t>
            </w:r>
            <w:r>
              <w:rPr>
                <w:b w:val="0"/>
              </w:rPr>
              <w:t>.</w:t>
            </w:r>
          </w:p>
        </w:tc>
      </w:tr>
      <w:tr w:rsidR="000877FB" w:rsidRPr="00E564AB" w14:paraId="069C5735" w14:textId="77777777" w:rsidTr="00EE07A7">
        <w:tc>
          <w:tcPr>
            <w:cnfStyle w:val="001000000000" w:firstRow="0" w:lastRow="0" w:firstColumn="1" w:lastColumn="0" w:oddVBand="0" w:evenVBand="0" w:oddHBand="0" w:evenHBand="0" w:firstRowFirstColumn="0" w:firstRowLastColumn="0" w:lastRowFirstColumn="0" w:lastRowLastColumn="0"/>
            <w:tcW w:w="2694" w:type="dxa"/>
          </w:tcPr>
          <w:p w14:paraId="5EB0343D" w14:textId="77777777" w:rsidR="000877FB" w:rsidRPr="001E6CBB" w:rsidRDefault="000877FB" w:rsidP="00EE07A7">
            <w:pPr>
              <w:pStyle w:val="ListParagraph"/>
              <w:numPr>
                <w:ilvl w:val="0"/>
                <w:numId w:val="1"/>
              </w:numPr>
              <w:rPr>
                <w:bCs/>
              </w:rPr>
            </w:pPr>
            <w:r w:rsidRPr="001E6CBB">
              <w:rPr>
                <w:bCs/>
              </w:rPr>
              <w:t>Managers and supervisors</w:t>
            </w:r>
          </w:p>
        </w:tc>
        <w:tc>
          <w:tcPr>
            <w:tcW w:w="6858" w:type="dxa"/>
          </w:tcPr>
          <w:p w14:paraId="28D102AB" w14:textId="77777777" w:rsidR="000877FB" w:rsidRDefault="000877FB" w:rsidP="000877FB">
            <w:pPr>
              <w:pStyle w:val="ListNumber"/>
              <w:numPr>
                <w:ilvl w:val="0"/>
                <w:numId w:val="15"/>
              </w:numPr>
              <w:tabs>
                <w:tab w:val="clear" w:pos="227"/>
                <w:tab w:val="num" w:pos="0"/>
              </w:tabs>
              <w:ind w:left="227"/>
              <w:cnfStyle w:val="000000000000" w:firstRow="0" w:lastRow="0" w:firstColumn="0" w:lastColumn="0" w:oddVBand="0" w:evenVBand="0" w:oddHBand="0" w:evenHBand="0" w:firstRowFirstColumn="0" w:firstRowLastColumn="0" w:lastRowFirstColumn="0" w:lastRowLastColumn="0"/>
            </w:pPr>
            <w:r>
              <w:t>Implement</w:t>
            </w:r>
            <w:r w:rsidRPr="00CB31D2">
              <w:t xml:space="preserve"> these procedures </w:t>
            </w:r>
            <w:r>
              <w:t>in their area of responsibility, including ensuring that any of their staff who engage a contractor (University responsible person) does so in line with these procedures.</w:t>
            </w:r>
          </w:p>
          <w:p w14:paraId="75603348" w14:textId="77777777" w:rsidR="000877FB" w:rsidRPr="00E564AB" w:rsidRDefault="000877FB" w:rsidP="000877FB">
            <w:pPr>
              <w:pStyle w:val="ListNumber"/>
              <w:numPr>
                <w:ilvl w:val="0"/>
                <w:numId w:val="15"/>
              </w:numPr>
              <w:tabs>
                <w:tab w:val="clear" w:pos="227"/>
                <w:tab w:val="num" w:pos="0"/>
              </w:tabs>
              <w:ind w:left="227"/>
              <w:cnfStyle w:val="000000000000" w:firstRow="0" w:lastRow="0" w:firstColumn="0" w:lastColumn="0" w:oddVBand="0" w:evenVBand="0" w:oddHBand="0" w:evenHBand="0" w:firstRowFirstColumn="0" w:firstRowLastColumn="0" w:lastRowFirstColumn="0" w:lastRowLastColumn="0"/>
            </w:pPr>
            <w:r>
              <w:t>Assist the responsible person to identify hazards (including site specific) that may pose a risk to contractors working in their area of control.</w:t>
            </w:r>
          </w:p>
        </w:tc>
      </w:tr>
      <w:tr w:rsidR="000877FB" w:rsidRPr="00E564AB" w14:paraId="06241140" w14:textId="77777777" w:rsidTr="00EE07A7">
        <w:tc>
          <w:tcPr>
            <w:cnfStyle w:val="001000000000" w:firstRow="0" w:lastRow="0" w:firstColumn="1" w:lastColumn="0" w:oddVBand="0" w:evenVBand="0" w:oddHBand="0" w:evenHBand="0" w:firstRowFirstColumn="0" w:firstRowLastColumn="0" w:lastRowFirstColumn="0" w:lastRowLastColumn="0"/>
            <w:tcW w:w="2694" w:type="dxa"/>
          </w:tcPr>
          <w:p w14:paraId="36CA3E15" w14:textId="77777777" w:rsidR="000877FB" w:rsidRPr="001E6CBB" w:rsidRDefault="000877FB" w:rsidP="00EE07A7">
            <w:pPr>
              <w:pStyle w:val="ListParagraph"/>
              <w:numPr>
                <w:ilvl w:val="0"/>
                <w:numId w:val="1"/>
              </w:numPr>
              <w:rPr>
                <w:bCs/>
              </w:rPr>
            </w:pPr>
            <w:r w:rsidRPr="001E6CBB">
              <w:rPr>
                <w:bCs/>
              </w:rPr>
              <w:t>University staff</w:t>
            </w:r>
          </w:p>
        </w:tc>
        <w:tc>
          <w:tcPr>
            <w:tcW w:w="6858" w:type="dxa"/>
          </w:tcPr>
          <w:p w14:paraId="07BC7D74" w14:textId="77777777" w:rsidR="000877FB" w:rsidRDefault="000877FB" w:rsidP="000877FB">
            <w:pPr>
              <w:pStyle w:val="ListNumber"/>
              <w:numPr>
                <w:ilvl w:val="0"/>
                <w:numId w:val="15"/>
              </w:numPr>
              <w:tabs>
                <w:tab w:val="clear" w:pos="227"/>
                <w:tab w:val="num" w:pos="0"/>
              </w:tabs>
              <w:ind w:left="227"/>
              <w:cnfStyle w:val="000000000000" w:firstRow="0" w:lastRow="0" w:firstColumn="0" w:lastColumn="0" w:oddVBand="0" w:evenVBand="0" w:oddHBand="0" w:evenHBand="0" w:firstRowFirstColumn="0" w:firstRowLastColumn="0" w:lastRowFirstColumn="0" w:lastRowLastColumn="0"/>
            </w:pPr>
            <w:r>
              <w:t>N</w:t>
            </w:r>
            <w:r w:rsidRPr="00232992">
              <w:t>ot place</w:t>
            </w:r>
            <w:r w:rsidRPr="00CB31D2">
              <w:t xml:space="preserve"> themselves or others at risk of injury</w:t>
            </w:r>
            <w:r>
              <w:t>.</w:t>
            </w:r>
          </w:p>
          <w:p w14:paraId="65258C1A" w14:textId="77777777" w:rsidR="000877FB" w:rsidRDefault="000877FB" w:rsidP="000877FB">
            <w:pPr>
              <w:pStyle w:val="ListNumber"/>
              <w:numPr>
                <w:ilvl w:val="0"/>
                <w:numId w:val="15"/>
              </w:numPr>
              <w:tabs>
                <w:tab w:val="clear" w:pos="227"/>
                <w:tab w:val="num" w:pos="0"/>
              </w:tabs>
              <w:ind w:left="227"/>
              <w:cnfStyle w:val="000000000000" w:firstRow="0" w:lastRow="0" w:firstColumn="0" w:lastColumn="0" w:oddVBand="0" w:evenVBand="0" w:oddHBand="0" w:evenHBand="0" w:firstRowFirstColumn="0" w:firstRowLastColumn="0" w:lastRowFirstColumn="0" w:lastRowLastColumn="0"/>
            </w:pPr>
            <w:r>
              <w:t xml:space="preserve">Assist with the identification of hazards of their work that may impact on a contractor engaged to undertake work in the University. </w:t>
            </w:r>
          </w:p>
          <w:p w14:paraId="6C7CADCA" w14:textId="77777777" w:rsidR="000877FB" w:rsidRPr="002869B9" w:rsidRDefault="000877FB" w:rsidP="000877FB">
            <w:pPr>
              <w:pStyle w:val="ListNumber"/>
              <w:numPr>
                <w:ilvl w:val="0"/>
                <w:numId w:val="15"/>
              </w:numPr>
              <w:tabs>
                <w:tab w:val="clear" w:pos="227"/>
                <w:tab w:val="num" w:pos="0"/>
              </w:tabs>
              <w:ind w:left="227"/>
              <w:cnfStyle w:val="000000000000" w:firstRow="0" w:lastRow="0" w:firstColumn="0" w:lastColumn="0" w:oddVBand="0" w:evenVBand="0" w:oddHBand="0" w:evenHBand="0" w:firstRowFirstColumn="0" w:firstRowLastColumn="0" w:lastRowFirstColumn="0" w:lastRowLastColumn="0"/>
            </w:pPr>
            <w:r>
              <w:t>Report to their manager or supervisor any incident, accident or hazard as a result of work undertaken or impacted by contractors.</w:t>
            </w:r>
          </w:p>
        </w:tc>
      </w:tr>
      <w:tr w:rsidR="000877FB" w:rsidRPr="00193102" w14:paraId="415631AE" w14:textId="77777777" w:rsidTr="00EE07A7">
        <w:tc>
          <w:tcPr>
            <w:cnfStyle w:val="001000000000" w:firstRow="0" w:lastRow="0" w:firstColumn="1" w:lastColumn="0" w:oddVBand="0" w:evenVBand="0" w:oddHBand="0" w:evenHBand="0" w:firstRowFirstColumn="0" w:firstRowLastColumn="0" w:lastRowFirstColumn="0" w:lastRowLastColumn="0"/>
            <w:tcW w:w="2694" w:type="dxa"/>
            <w:hideMark/>
          </w:tcPr>
          <w:p w14:paraId="30B68943" w14:textId="77777777" w:rsidR="000877FB" w:rsidRPr="001E6CBB" w:rsidRDefault="000877FB" w:rsidP="00EE07A7">
            <w:pPr>
              <w:rPr>
                <w:bCs/>
                <w:lang w:eastAsia="en-AU"/>
              </w:rPr>
            </w:pPr>
            <w:r w:rsidRPr="001E6CBB">
              <w:rPr>
                <w:bCs/>
                <w:lang w:eastAsia="en-AU"/>
              </w:rPr>
              <w:t>Students and visitors </w:t>
            </w:r>
          </w:p>
        </w:tc>
        <w:tc>
          <w:tcPr>
            <w:tcW w:w="6858" w:type="dxa"/>
            <w:hideMark/>
          </w:tcPr>
          <w:p w14:paraId="65BC8DFA" w14:textId="77777777" w:rsidR="000877FB" w:rsidRPr="006158AA" w:rsidRDefault="000877FB" w:rsidP="000877FB">
            <w:pPr>
              <w:pStyle w:val="ListNumber"/>
              <w:numPr>
                <w:ilvl w:val="0"/>
                <w:numId w:val="15"/>
              </w:numPr>
              <w:tabs>
                <w:tab w:val="clear" w:pos="227"/>
                <w:tab w:val="num" w:pos="0"/>
              </w:tabs>
              <w:ind w:left="227"/>
              <w:cnfStyle w:val="000000000000" w:firstRow="0" w:lastRow="0" w:firstColumn="0" w:lastColumn="0" w:oddVBand="0" w:evenVBand="0" w:oddHBand="0" w:evenHBand="0" w:firstRowFirstColumn="0" w:firstRowLastColumn="0" w:lastRowFirstColumn="0" w:lastRowLastColumn="0"/>
            </w:pPr>
            <w:r>
              <w:t>Not place</w:t>
            </w:r>
            <w:r w:rsidRPr="00193102">
              <w:t xml:space="preserve"> themselves or others at risk of injury</w:t>
            </w:r>
            <w:r>
              <w:t>.</w:t>
            </w:r>
            <w:r w:rsidRPr="00765953">
              <w:t xml:space="preserve"> </w:t>
            </w:r>
          </w:p>
          <w:p w14:paraId="0D9FAA55" w14:textId="77777777" w:rsidR="000877FB" w:rsidRPr="00193102" w:rsidRDefault="000877FB" w:rsidP="000877FB">
            <w:pPr>
              <w:pStyle w:val="ListNumber"/>
              <w:numPr>
                <w:ilvl w:val="0"/>
                <w:numId w:val="15"/>
              </w:numPr>
              <w:tabs>
                <w:tab w:val="clear" w:pos="227"/>
                <w:tab w:val="num" w:pos="0"/>
              </w:tabs>
              <w:ind w:left="227"/>
              <w:cnfStyle w:val="000000000000" w:firstRow="0" w:lastRow="0" w:firstColumn="0" w:lastColumn="0" w:oddVBand="0" w:evenVBand="0" w:oddHBand="0" w:evenHBand="0" w:firstRowFirstColumn="0" w:firstRowLastColumn="0" w:lastRowFirstColumn="0" w:lastRowLastColumn="0"/>
            </w:pPr>
            <w:r w:rsidRPr="00765953">
              <w:t>Report any incident, accident or hazard in the workplace to the University as</w:t>
            </w:r>
            <w:r>
              <w:t xml:space="preserve"> a result of work undertaken by contractors.</w:t>
            </w:r>
          </w:p>
        </w:tc>
      </w:tr>
      <w:tr w:rsidR="000877FB" w:rsidRPr="00193102" w14:paraId="70650D17" w14:textId="77777777" w:rsidTr="00EE07A7">
        <w:tc>
          <w:tcPr>
            <w:cnfStyle w:val="001000000000" w:firstRow="0" w:lastRow="0" w:firstColumn="1" w:lastColumn="0" w:oddVBand="0" w:evenVBand="0" w:oddHBand="0" w:evenHBand="0" w:firstRowFirstColumn="0" w:firstRowLastColumn="0" w:lastRowFirstColumn="0" w:lastRowLastColumn="0"/>
            <w:tcW w:w="2694" w:type="dxa"/>
          </w:tcPr>
          <w:p w14:paraId="22BCBFE5" w14:textId="77777777" w:rsidR="000877FB" w:rsidRPr="001E6CBB" w:rsidRDefault="000877FB" w:rsidP="00EE07A7">
            <w:pPr>
              <w:rPr>
                <w:bCs/>
                <w:lang w:eastAsia="en-AU"/>
              </w:rPr>
            </w:pPr>
            <w:r w:rsidRPr="001E6CBB">
              <w:rPr>
                <w:bCs/>
                <w:lang w:eastAsia="en-AU"/>
              </w:rPr>
              <w:t>University responsible person</w:t>
            </w:r>
          </w:p>
        </w:tc>
        <w:tc>
          <w:tcPr>
            <w:tcW w:w="6858" w:type="dxa"/>
          </w:tcPr>
          <w:p w14:paraId="3E1A8C4F" w14:textId="77777777" w:rsidR="000877FB" w:rsidRDefault="000877FB" w:rsidP="000877FB">
            <w:pPr>
              <w:pStyle w:val="ListNumber"/>
              <w:numPr>
                <w:ilvl w:val="0"/>
                <w:numId w:val="15"/>
              </w:numPr>
              <w:tabs>
                <w:tab w:val="clear" w:pos="227"/>
                <w:tab w:val="num" w:pos="0"/>
              </w:tabs>
              <w:ind w:left="227"/>
              <w:cnfStyle w:val="000000000000" w:firstRow="0" w:lastRow="0" w:firstColumn="0" w:lastColumn="0" w:oddVBand="0" w:evenVBand="0" w:oddHBand="0" w:evenHBand="0" w:firstRowFirstColumn="0" w:firstRowLastColumn="0" w:lastRowFirstColumn="0" w:lastRowLastColumn="0"/>
            </w:pPr>
            <w:r>
              <w:t xml:space="preserve">Responsible for ensuring that contractors are registered, inducted, have completed required risk management activities and checked in/out as specified in these procedures. </w:t>
            </w:r>
          </w:p>
          <w:p w14:paraId="1B857D8E" w14:textId="77777777" w:rsidR="000877FB" w:rsidRDefault="000877FB" w:rsidP="000877FB">
            <w:pPr>
              <w:pStyle w:val="ListNumber"/>
              <w:numPr>
                <w:ilvl w:val="0"/>
                <w:numId w:val="15"/>
              </w:numPr>
              <w:tabs>
                <w:tab w:val="clear" w:pos="227"/>
                <w:tab w:val="num" w:pos="0"/>
              </w:tabs>
              <w:ind w:left="227"/>
              <w:cnfStyle w:val="000000000000" w:firstRow="0" w:lastRow="0" w:firstColumn="0" w:lastColumn="0" w:oddVBand="0" w:evenVBand="0" w:oddHBand="0" w:evenHBand="0" w:firstRowFirstColumn="0" w:firstRowLastColumn="0" w:lastRowFirstColumn="0" w:lastRowLastColumn="0"/>
            </w:pPr>
            <w:r>
              <w:t>Investigate any reported incidents.</w:t>
            </w:r>
          </w:p>
          <w:p w14:paraId="6B2E75AB" w14:textId="77777777" w:rsidR="000877FB" w:rsidRDefault="000877FB" w:rsidP="000877FB">
            <w:pPr>
              <w:pStyle w:val="ListNumber"/>
              <w:numPr>
                <w:ilvl w:val="0"/>
                <w:numId w:val="15"/>
              </w:numPr>
              <w:tabs>
                <w:tab w:val="clear" w:pos="227"/>
                <w:tab w:val="num" w:pos="0"/>
              </w:tabs>
              <w:ind w:left="227"/>
              <w:cnfStyle w:val="000000000000" w:firstRow="0" w:lastRow="0" w:firstColumn="0" w:lastColumn="0" w:oddVBand="0" w:evenVBand="0" w:oddHBand="0" w:evenHBand="0" w:firstRowFirstColumn="0" w:firstRowLastColumn="0" w:lastRowFirstColumn="0" w:lastRowLastColumn="0"/>
            </w:pPr>
            <w:r>
              <w:t xml:space="preserve">Monitor the contractor’s performance.  </w:t>
            </w:r>
          </w:p>
        </w:tc>
      </w:tr>
    </w:tbl>
    <w:p w14:paraId="29DC617F" w14:textId="77777777" w:rsidR="00965562" w:rsidRPr="00965562" w:rsidRDefault="00965562" w:rsidP="00965562">
      <w:pPr>
        <w:rPr>
          <w:b/>
          <w:bCs/>
        </w:rPr>
      </w:pPr>
    </w:p>
    <w:p w14:paraId="4B46D3D1" w14:textId="77777777" w:rsidR="00965562" w:rsidRDefault="00965562" w:rsidP="00965562"/>
    <w:p w14:paraId="59428327" w14:textId="77777777" w:rsidR="00965562" w:rsidRPr="00965562" w:rsidRDefault="00965562" w:rsidP="00965562"/>
    <w:p w14:paraId="38956CC7" w14:textId="77777777" w:rsidR="007C79B1" w:rsidRDefault="007C79B1" w:rsidP="007C79B1">
      <w:pPr>
        <w:pStyle w:val="ListParagraph"/>
        <w:numPr>
          <w:ilvl w:val="0"/>
          <w:numId w:val="1"/>
        </w:numPr>
      </w:pPr>
    </w:p>
    <w:p w14:paraId="6D85B632" w14:textId="7D565E3A" w:rsidR="00B25654" w:rsidRPr="00E564AB" w:rsidRDefault="000877FB" w:rsidP="00360FE5">
      <w:pPr>
        <w:pStyle w:val="Heading1"/>
      </w:pPr>
      <w:bookmarkStart w:id="54" w:name="_Toc180404342"/>
      <w:bookmarkEnd w:id="22"/>
      <w:bookmarkEnd w:id="23"/>
      <w:r>
        <w:t>Related documents</w:t>
      </w:r>
      <w:bookmarkEnd w:id="54"/>
    </w:p>
    <w:p w14:paraId="7FB5C2CA" w14:textId="77777777" w:rsidR="000877FB" w:rsidRPr="00262261" w:rsidRDefault="000877FB" w:rsidP="000877FB">
      <w:pPr>
        <w:pStyle w:val="ListBullet"/>
        <w:numPr>
          <w:ilvl w:val="0"/>
          <w:numId w:val="0"/>
        </w:numPr>
        <w:rPr>
          <w:rStyle w:val="Hyperlink"/>
          <w:rFonts w:ascii="Helvetica" w:hAnsi="Helvetica"/>
          <w:color w:val="000000"/>
          <w:u w:val="none"/>
          <w:shd w:val="clear" w:color="auto" w:fill="FFFFFF"/>
        </w:rPr>
      </w:pPr>
      <w:r w:rsidRPr="00B21529">
        <w:rPr>
          <w:rFonts w:ascii="Helvetica" w:hAnsi="Helvetica"/>
          <w:color w:val="000000"/>
          <w:shd w:val="clear" w:color="auto" w:fill="FFFFFF"/>
        </w:rPr>
        <w:t>Th</w:t>
      </w:r>
      <w:r>
        <w:rPr>
          <w:rFonts w:ascii="Helvetica" w:hAnsi="Helvetica"/>
          <w:color w:val="000000"/>
          <w:shd w:val="clear" w:color="auto" w:fill="FFFFFF"/>
        </w:rPr>
        <w:t>ese</w:t>
      </w:r>
      <w:r w:rsidRPr="00B21529">
        <w:rPr>
          <w:rFonts w:ascii="Helvetica" w:hAnsi="Helvetica"/>
          <w:color w:val="000000"/>
          <w:shd w:val="clear" w:color="auto" w:fill="FFFFFF"/>
        </w:rPr>
        <w:t xml:space="preserve"> procedure</w:t>
      </w:r>
      <w:r>
        <w:rPr>
          <w:rFonts w:ascii="Helvetica" w:hAnsi="Helvetica"/>
          <w:color w:val="000000"/>
          <w:shd w:val="clear" w:color="auto" w:fill="FFFFFF"/>
        </w:rPr>
        <w:t>s are</w:t>
      </w:r>
      <w:r w:rsidRPr="00B21529">
        <w:rPr>
          <w:rFonts w:ascii="Helvetica" w:hAnsi="Helvetica"/>
          <w:color w:val="000000"/>
          <w:shd w:val="clear" w:color="auto" w:fill="FFFFFF"/>
        </w:rPr>
        <w:t xml:space="preserve"> supported by information pages, forms and permits relevant to contractors</w:t>
      </w:r>
      <w:r>
        <w:rPr>
          <w:rFonts w:ascii="Helvetica" w:hAnsi="Helvetica"/>
          <w:color w:val="000000"/>
          <w:shd w:val="clear" w:color="auto" w:fill="FFFFFF"/>
        </w:rPr>
        <w:t xml:space="preserve"> available on the </w:t>
      </w:r>
      <w:hyperlink r:id="rId55" w:history="1">
        <w:r w:rsidRPr="00262261">
          <w:rPr>
            <w:rStyle w:val="Hyperlink"/>
            <w:rFonts w:ascii="Helvetica" w:hAnsi="Helvetica"/>
            <w:shd w:val="clear" w:color="auto" w:fill="FFFFFF"/>
          </w:rPr>
          <w:t>Contractor webpage</w:t>
        </w:r>
      </w:hyperlink>
    </w:p>
    <w:p w14:paraId="7AFEBFCF" w14:textId="77777777" w:rsidR="000877FB" w:rsidRDefault="000877FB" w:rsidP="000877FB">
      <w:pPr>
        <w:rPr>
          <w:lang w:eastAsia="en-AU"/>
        </w:rPr>
      </w:pPr>
      <w:hyperlink r:id="rId56" w:history="1">
        <w:r w:rsidRPr="00B20D68">
          <w:rPr>
            <w:rStyle w:val="Hyperlink"/>
            <w:lang w:eastAsia="en-AU"/>
          </w:rPr>
          <w:t>WHS Risk Management Procedures</w:t>
        </w:r>
      </w:hyperlink>
    </w:p>
    <w:p w14:paraId="1A114EEE" w14:textId="77777777" w:rsidR="000877FB" w:rsidRPr="00006F42" w:rsidRDefault="000877FB" w:rsidP="000877FB">
      <w:pPr>
        <w:rPr>
          <w:rStyle w:val="Hyperlink"/>
          <w:lang w:eastAsia="en-AU"/>
        </w:rPr>
      </w:pPr>
      <w:r>
        <w:rPr>
          <w:rStyle w:val="Hyperlink"/>
          <w:lang w:eastAsia="en-AU"/>
        </w:rPr>
        <w:fldChar w:fldCharType="begin"/>
      </w:r>
      <w:r>
        <w:rPr>
          <w:rStyle w:val="Hyperlink"/>
          <w:lang w:eastAsia="en-AU"/>
        </w:rPr>
        <w:instrText xml:space="preserve"> HYPERLINK "https://www.flinders.edu.au/content/dam/documents/staff/policies/health-safety/accident-incident-hazard-reporting-investigation-procedures.pdf" </w:instrText>
      </w:r>
      <w:r>
        <w:rPr>
          <w:rStyle w:val="Hyperlink"/>
          <w:lang w:eastAsia="en-AU"/>
        </w:rPr>
      </w:r>
      <w:r>
        <w:rPr>
          <w:rStyle w:val="Hyperlink"/>
          <w:lang w:eastAsia="en-AU"/>
        </w:rPr>
        <w:fldChar w:fldCharType="separate"/>
      </w:r>
      <w:r w:rsidRPr="00006F42">
        <w:rPr>
          <w:rStyle w:val="Hyperlink"/>
          <w:lang w:eastAsia="en-AU"/>
        </w:rPr>
        <w:t>Accident</w:t>
      </w:r>
      <w:r>
        <w:rPr>
          <w:rStyle w:val="Hyperlink"/>
          <w:lang w:eastAsia="en-AU"/>
        </w:rPr>
        <w:t>, Incident and Hazard reporting and Investigation Procedures</w:t>
      </w:r>
    </w:p>
    <w:p w14:paraId="250DB523" w14:textId="7AFFC598" w:rsidR="000877FB" w:rsidRPr="00140F3E" w:rsidRDefault="000877FB" w:rsidP="000877FB">
      <w:pPr>
        <w:rPr>
          <w:rStyle w:val="Hyperlink"/>
          <w:lang w:eastAsia="en-AU"/>
        </w:rPr>
      </w:pPr>
      <w:r>
        <w:rPr>
          <w:rStyle w:val="Hyperlink"/>
          <w:lang w:eastAsia="en-AU"/>
        </w:rPr>
        <w:fldChar w:fldCharType="end"/>
      </w:r>
      <w:r w:rsidR="00140F3E">
        <w:rPr>
          <w:lang w:eastAsia="en-AU"/>
        </w:rPr>
        <w:fldChar w:fldCharType="begin"/>
      </w:r>
      <w:r w:rsidR="00140F3E">
        <w:rPr>
          <w:lang w:eastAsia="en-AU"/>
        </w:rPr>
        <w:instrText>HYPERLINK "https://www.legislation.sa.gov.au/lz?path=/c/r/work%20health%20and%20safety%20regulations%202012"</w:instrText>
      </w:r>
      <w:r w:rsidR="00140F3E">
        <w:rPr>
          <w:lang w:eastAsia="en-AU"/>
        </w:rPr>
      </w:r>
      <w:r w:rsidR="00140F3E">
        <w:rPr>
          <w:lang w:eastAsia="en-AU"/>
        </w:rPr>
        <w:fldChar w:fldCharType="separate"/>
      </w:r>
      <w:r w:rsidRPr="00140F3E">
        <w:rPr>
          <w:rStyle w:val="Hyperlink"/>
          <w:lang w:eastAsia="en-AU"/>
        </w:rPr>
        <w:t>South Australian Work Health &amp; Safety Regulations 2012</w:t>
      </w:r>
    </w:p>
    <w:p w14:paraId="19EACDCB" w14:textId="117B5D0A" w:rsidR="000877FB" w:rsidRDefault="00140F3E" w:rsidP="000877FB">
      <w:pPr>
        <w:rPr>
          <w:lang w:eastAsia="en-AU"/>
        </w:rPr>
      </w:pPr>
      <w:r>
        <w:rPr>
          <w:lang w:eastAsia="en-AU"/>
        </w:rPr>
        <w:fldChar w:fldCharType="end"/>
      </w:r>
      <w:r w:rsidR="000877FB" w:rsidRPr="00846CCD">
        <w:rPr>
          <w:rStyle w:val="Hyperlink"/>
          <w:color w:val="auto"/>
          <w:u w:val="none"/>
          <w:lang w:eastAsia="en-AU"/>
        </w:rPr>
        <w:t>Code of Practice –</w:t>
      </w:r>
      <w:r w:rsidR="000877FB" w:rsidRPr="008B0AE9">
        <w:rPr>
          <w:rStyle w:val="Hyperlink"/>
          <w:color w:val="auto"/>
          <w:u w:val="none"/>
          <w:lang w:eastAsia="en-AU"/>
        </w:rPr>
        <w:t xml:space="preserve"> </w:t>
      </w:r>
      <w:r w:rsidR="000877FB" w:rsidRPr="008B0AE9">
        <w:rPr>
          <w:lang w:eastAsia="en-AU"/>
        </w:rPr>
        <w:t>Construction Work</w:t>
      </w:r>
    </w:p>
    <w:p w14:paraId="5FE5A28F" w14:textId="77777777" w:rsidR="000877FB" w:rsidRDefault="000877FB" w:rsidP="000877FB">
      <w:pPr>
        <w:rPr>
          <w:lang w:eastAsia="en-AU"/>
        </w:rPr>
      </w:pPr>
      <w:r w:rsidRPr="00472909">
        <w:rPr>
          <w:rStyle w:val="Hyperlink"/>
          <w:color w:val="auto"/>
          <w:u w:val="none"/>
          <w:lang w:eastAsia="en-AU"/>
        </w:rPr>
        <w:t>Code of Practice</w:t>
      </w:r>
      <w:r>
        <w:rPr>
          <w:rStyle w:val="Hyperlink"/>
          <w:color w:val="auto"/>
          <w:u w:val="none"/>
          <w:lang w:eastAsia="en-AU"/>
        </w:rPr>
        <w:t xml:space="preserve"> –</w:t>
      </w:r>
      <w:r w:rsidRPr="00980530">
        <w:rPr>
          <w:rStyle w:val="Hyperlink"/>
          <w:color w:val="auto"/>
          <w:u w:val="none"/>
          <w:lang w:eastAsia="en-AU"/>
        </w:rPr>
        <w:t xml:space="preserve"> </w:t>
      </w:r>
      <w:r w:rsidRPr="008B0AE9">
        <w:rPr>
          <w:lang w:eastAsia="en-AU"/>
        </w:rPr>
        <w:t>Demolition work</w:t>
      </w:r>
    </w:p>
    <w:p w14:paraId="079A4289" w14:textId="77777777" w:rsidR="000877FB" w:rsidRDefault="000877FB" w:rsidP="000877FB">
      <w:pPr>
        <w:rPr>
          <w:lang w:eastAsia="en-AU"/>
        </w:rPr>
      </w:pPr>
      <w:r>
        <w:rPr>
          <w:lang w:eastAsia="en-AU"/>
        </w:rPr>
        <w:t xml:space="preserve">Code of Practice – </w:t>
      </w:r>
      <w:r w:rsidRPr="008B0AE9">
        <w:rPr>
          <w:lang w:eastAsia="en-AU"/>
        </w:rPr>
        <w:t xml:space="preserve">How to manage work health and safety risks </w:t>
      </w:r>
    </w:p>
    <w:p w14:paraId="43F73B8A" w14:textId="77777777" w:rsidR="000877FB" w:rsidRDefault="000877FB" w:rsidP="000877FB">
      <w:pPr>
        <w:rPr>
          <w:lang w:eastAsia="en-AU"/>
        </w:rPr>
      </w:pPr>
      <w:r>
        <w:rPr>
          <w:lang w:eastAsia="en-AU"/>
        </w:rPr>
        <w:t>Code of Practice – How to manage and control asbestos in the workplace</w:t>
      </w:r>
    </w:p>
    <w:p w14:paraId="7EB3F8B1" w14:textId="77777777" w:rsidR="000877FB" w:rsidRDefault="000877FB" w:rsidP="000877FB">
      <w:pPr>
        <w:rPr>
          <w:lang w:eastAsia="en-AU"/>
        </w:rPr>
      </w:pPr>
      <w:r>
        <w:rPr>
          <w:lang w:eastAsia="en-AU"/>
        </w:rPr>
        <w:lastRenderedPageBreak/>
        <w:t>Code of Practice – How to safely remove asbestos</w:t>
      </w:r>
    </w:p>
    <w:p w14:paraId="59589D27" w14:textId="77777777" w:rsidR="000877FB" w:rsidRDefault="000877FB" w:rsidP="000877FB">
      <w:pPr>
        <w:rPr>
          <w:lang w:eastAsia="en-AU"/>
        </w:rPr>
      </w:pPr>
      <w:r>
        <w:rPr>
          <w:lang w:eastAsia="en-AU"/>
        </w:rPr>
        <w:t>Code of Practice – Confined Spaces</w:t>
      </w:r>
    </w:p>
    <w:p w14:paraId="15DEE815" w14:textId="103EC4AD" w:rsidR="003419F9" w:rsidRDefault="003419F9" w:rsidP="000877FB">
      <w:pPr>
        <w:rPr>
          <w:lang w:eastAsia="en-AU"/>
        </w:rPr>
      </w:pPr>
      <w:r>
        <w:rPr>
          <w:lang w:eastAsia="en-AU"/>
        </w:rPr>
        <w:t>Code of Practice – Managing electrical risks in the workplace</w:t>
      </w:r>
    </w:p>
    <w:p w14:paraId="3791CEF0" w14:textId="77777777" w:rsidR="000877FB" w:rsidRDefault="000877FB" w:rsidP="000877FB">
      <w:pPr>
        <w:rPr>
          <w:rStyle w:val="Hyperlink"/>
          <w:lang w:eastAsia="en-AU"/>
        </w:rPr>
      </w:pPr>
      <w:r>
        <w:rPr>
          <w:lang w:eastAsia="en-AU"/>
        </w:rPr>
        <w:t>Code of Practice – Excavation Work</w:t>
      </w:r>
    </w:p>
    <w:p w14:paraId="6FBCAAFF" w14:textId="77777777" w:rsidR="000877FB" w:rsidRDefault="000877FB" w:rsidP="000877FB">
      <w:pPr>
        <w:rPr>
          <w:rStyle w:val="Hyperlink"/>
          <w:lang w:eastAsia="en-AU"/>
        </w:rPr>
      </w:pPr>
      <w:r>
        <w:rPr>
          <w:lang w:eastAsia="en-AU"/>
        </w:rPr>
        <w:t xml:space="preserve">Code of Practice – </w:t>
      </w:r>
      <w:r w:rsidRPr="008B0AE9">
        <w:rPr>
          <w:lang w:eastAsia="en-AU"/>
        </w:rPr>
        <w:t>Managing noise and preventing hearing loss at work.</w:t>
      </w:r>
    </w:p>
    <w:p w14:paraId="33F8E25D" w14:textId="77777777" w:rsidR="000877FB" w:rsidRDefault="000877FB" w:rsidP="000877FB">
      <w:pPr>
        <w:rPr>
          <w:lang w:eastAsia="en-AU"/>
        </w:rPr>
      </w:pPr>
      <w:r>
        <w:rPr>
          <w:lang w:eastAsia="en-AU"/>
        </w:rPr>
        <w:t>Code of Practice – Managing the risk of falls at workplaces</w:t>
      </w:r>
    </w:p>
    <w:p w14:paraId="0AB764FB" w14:textId="0996F032" w:rsidR="003419F9" w:rsidRDefault="003419F9" w:rsidP="000877FB">
      <w:pPr>
        <w:rPr>
          <w:lang w:eastAsia="en-AU"/>
        </w:rPr>
      </w:pPr>
      <w:r>
        <w:rPr>
          <w:lang w:eastAsia="en-AU"/>
        </w:rPr>
        <w:t>Code of Practice – Managing the risks of plant in the workplace</w:t>
      </w:r>
    </w:p>
    <w:p w14:paraId="1EF95ACD" w14:textId="77777777" w:rsidR="00B52419" w:rsidRPr="000D6B9D" w:rsidRDefault="00B52419" w:rsidP="00B52419"/>
    <w:tbl>
      <w:tblPr>
        <w:tblStyle w:val="TableGrid"/>
        <w:tblW w:w="0" w:type="auto"/>
        <w:tblLook w:val="06A0" w:firstRow="1" w:lastRow="0" w:firstColumn="1" w:lastColumn="0" w:noHBand="1" w:noVBand="1"/>
        <w:tblCaption w:val="Approval Authority"/>
      </w:tblPr>
      <w:tblGrid>
        <w:gridCol w:w="2552"/>
        <w:gridCol w:w="7000"/>
      </w:tblGrid>
      <w:tr w:rsidR="00B52419" w14:paraId="1B3D1ADA" w14:textId="77777777" w:rsidTr="00B52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4C5CE6A1" w14:textId="77777777" w:rsidR="00B52419" w:rsidRDefault="00B52419" w:rsidP="00B52419">
            <w:pPr>
              <w:pStyle w:val="ListParagraph"/>
              <w:numPr>
                <w:ilvl w:val="0"/>
                <w:numId w:val="18"/>
              </w:numPr>
              <w:spacing w:after="0"/>
            </w:pPr>
            <w:r>
              <w:t>Approval Authority</w:t>
            </w:r>
          </w:p>
        </w:tc>
        <w:tc>
          <w:tcPr>
            <w:tcW w:w="7000" w:type="dxa"/>
            <w:hideMark/>
          </w:tcPr>
          <w:p w14:paraId="230894B1" w14:textId="4E3E42AD" w:rsidR="00B52419" w:rsidRDefault="000877FB" w:rsidP="00B52419">
            <w:pPr>
              <w:pStyle w:val="ListParagraph"/>
              <w:numPr>
                <w:ilvl w:val="0"/>
                <w:numId w:val="18"/>
              </w:numPr>
              <w:spacing w:after="0"/>
              <w:cnfStyle w:val="100000000000" w:firstRow="1" w:lastRow="0" w:firstColumn="0" w:lastColumn="0" w:oddVBand="0" w:evenVBand="0" w:oddHBand="0" w:evenHBand="0" w:firstRowFirstColumn="0" w:firstRowLastColumn="0" w:lastRowFirstColumn="0" w:lastRowLastColumn="0"/>
              <w:rPr>
                <w:b w:val="0"/>
              </w:rPr>
            </w:pPr>
            <w:r w:rsidRPr="001E6CBB">
              <w:rPr>
                <w:b w:val="0"/>
                <w:bCs/>
              </w:rPr>
              <w:t>Vice-President (Corporate Services)</w:t>
            </w:r>
          </w:p>
        </w:tc>
      </w:tr>
      <w:tr w:rsidR="00B52419" w14:paraId="0350372A"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123BDACA" w14:textId="77777777" w:rsidR="00B52419" w:rsidRDefault="00B52419" w:rsidP="00B52419">
            <w:pPr>
              <w:pStyle w:val="ListParagraph"/>
              <w:numPr>
                <w:ilvl w:val="0"/>
                <w:numId w:val="18"/>
              </w:numPr>
              <w:spacing w:after="0"/>
            </w:pPr>
            <w:r>
              <w:t>Responsible Officer</w:t>
            </w:r>
          </w:p>
        </w:tc>
        <w:tc>
          <w:tcPr>
            <w:tcW w:w="7000" w:type="dxa"/>
            <w:tcBorders>
              <w:top w:val="single" w:sz="4" w:space="0" w:color="939598" w:themeColor="accent5"/>
              <w:left w:val="single" w:sz="4" w:space="0" w:color="939598" w:themeColor="accent5"/>
              <w:bottom w:val="single" w:sz="4" w:space="0" w:color="939598" w:themeColor="accent5"/>
              <w:right w:val="nil"/>
            </w:tcBorders>
          </w:tcPr>
          <w:p w14:paraId="1D4536B3" w14:textId="38D86294" w:rsidR="00B52419" w:rsidRDefault="000877FB"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1E6CBB">
              <w:rPr>
                <w:bCs/>
              </w:rPr>
              <w:t>Director, Property</w:t>
            </w:r>
            <w:r>
              <w:rPr>
                <w:bCs/>
              </w:rPr>
              <w:t>,</w:t>
            </w:r>
            <w:r w:rsidRPr="001E6CBB">
              <w:rPr>
                <w:bCs/>
              </w:rPr>
              <w:t xml:space="preserve"> Facilities and Development</w:t>
            </w:r>
          </w:p>
        </w:tc>
      </w:tr>
      <w:tr w:rsidR="00B52419" w14:paraId="5ACFD39C"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3760FA55" w14:textId="77777777" w:rsidR="00B52419" w:rsidRDefault="00B52419" w:rsidP="00B52419">
            <w:pPr>
              <w:pStyle w:val="ListParagraph"/>
              <w:numPr>
                <w:ilvl w:val="0"/>
                <w:numId w:val="18"/>
              </w:numPr>
              <w:spacing w:after="0"/>
            </w:pPr>
            <w:r>
              <w:t>Approval Date</w:t>
            </w:r>
          </w:p>
        </w:tc>
        <w:tc>
          <w:tcPr>
            <w:tcW w:w="7000" w:type="dxa"/>
            <w:tcBorders>
              <w:top w:val="single" w:sz="4" w:space="0" w:color="939598" w:themeColor="accent5"/>
              <w:left w:val="single" w:sz="4" w:space="0" w:color="939598" w:themeColor="accent5"/>
              <w:bottom w:val="single" w:sz="4" w:space="0" w:color="939598" w:themeColor="accent5"/>
              <w:right w:val="nil"/>
            </w:tcBorders>
          </w:tcPr>
          <w:p w14:paraId="1E7071F0" w14:textId="77777777" w:rsidR="00B52419" w:rsidRDefault="00B5241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B52419" w14:paraId="0B077DB5"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71F5F630" w14:textId="77777777" w:rsidR="00B52419" w:rsidRDefault="00B52419" w:rsidP="00B52419">
            <w:pPr>
              <w:pStyle w:val="ListParagraph"/>
              <w:numPr>
                <w:ilvl w:val="0"/>
                <w:numId w:val="18"/>
              </w:numPr>
              <w:spacing w:after="0"/>
              <w:rPr>
                <w:color w:val="000000"/>
              </w:rPr>
            </w:pPr>
            <w:r>
              <w:t>Effective Date</w:t>
            </w:r>
          </w:p>
        </w:tc>
        <w:tc>
          <w:tcPr>
            <w:tcW w:w="7000" w:type="dxa"/>
            <w:tcBorders>
              <w:top w:val="single" w:sz="4" w:space="0" w:color="939598" w:themeColor="accent5"/>
              <w:left w:val="single" w:sz="4" w:space="0" w:color="939598" w:themeColor="accent5"/>
              <w:bottom w:val="single" w:sz="4" w:space="0" w:color="939598" w:themeColor="accent5"/>
              <w:right w:val="nil"/>
            </w:tcBorders>
          </w:tcPr>
          <w:p w14:paraId="03F28C92" w14:textId="77777777" w:rsidR="00B52419" w:rsidRDefault="00B5241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B52419" w14:paraId="0E7CB1DE"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396E32DD" w14:textId="77777777" w:rsidR="00B52419" w:rsidRDefault="00B52419" w:rsidP="00B52419">
            <w:pPr>
              <w:pStyle w:val="ListParagraph"/>
              <w:numPr>
                <w:ilvl w:val="0"/>
                <w:numId w:val="18"/>
              </w:numPr>
              <w:spacing w:after="0"/>
              <w:rPr>
                <w:color w:val="000000"/>
              </w:rPr>
            </w:pPr>
            <w:r>
              <w:t>Review Date*</w:t>
            </w:r>
          </w:p>
        </w:tc>
        <w:tc>
          <w:tcPr>
            <w:tcW w:w="7000" w:type="dxa"/>
            <w:tcBorders>
              <w:top w:val="single" w:sz="4" w:space="0" w:color="939598" w:themeColor="accent5"/>
              <w:left w:val="single" w:sz="4" w:space="0" w:color="939598" w:themeColor="accent5"/>
              <w:bottom w:val="single" w:sz="4" w:space="0" w:color="939598" w:themeColor="accent5"/>
              <w:right w:val="nil"/>
            </w:tcBorders>
          </w:tcPr>
          <w:p w14:paraId="53A22545" w14:textId="77777777" w:rsidR="00B52419" w:rsidRDefault="00B5241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B52419" w14:paraId="0DD06053"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60C05768" w14:textId="77777777" w:rsidR="00B52419" w:rsidRDefault="00B52419" w:rsidP="00B52419">
            <w:pPr>
              <w:pStyle w:val="ListParagraph"/>
              <w:numPr>
                <w:ilvl w:val="0"/>
                <w:numId w:val="18"/>
              </w:numPr>
              <w:spacing w:after="0"/>
              <w:rPr>
                <w:color w:val="000000"/>
              </w:rPr>
            </w:pPr>
            <w:r>
              <w:t>Last amended</w:t>
            </w:r>
          </w:p>
        </w:tc>
        <w:tc>
          <w:tcPr>
            <w:tcW w:w="7000" w:type="dxa"/>
            <w:tcBorders>
              <w:top w:val="single" w:sz="4" w:space="0" w:color="939598" w:themeColor="accent5"/>
              <w:left w:val="single" w:sz="4" w:space="0" w:color="939598" w:themeColor="accent5"/>
              <w:bottom w:val="single" w:sz="4" w:space="0" w:color="939598" w:themeColor="accent5"/>
              <w:right w:val="nil"/>
            </w:tcBorders>
            <w:hideMark/>
          </w:tcPr>
          <w:p w14:paraId="4DE60EBE" w14:textId="77777777" w:rsidR="00B52419" w:rsidRDefault="00B5241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Authority and date</w:t>
            </w:r>
          </w:p>
        </w:tc>
      </w:tr>
      <w:tr w:rsidR="00B52419" w14:paraId="3F5738CD" w14:textId="77777777" w:rsidTr="00B5241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939598" w:themeColor="accent5"/>
              <w:left w:val="nil"/>
              <w:bottom w:val="single" w:sz="4" w:space="0" w:color="939598" w:themeColor="accent5"/>
              <w:right w:val="single" w:sz="4" w:space="0" w:color="939598" w:themeColor="accent5"/>
            </w:tcBorders>
            <w:hideMark/>
          </w:tcPr>
          <w:p w14:paraId="0E0C06B4" w14:textId="77777777" w:rsidR="00B52419" w:rsidRDefault="00B52419" w:rsidP="00B52419">
            <w:pPr>
              <w:pStyle w:val="ListParagraph"/>
              <w:numPr>
                <w:ilvl w:val="0"/>
                <w:numId w:val="18"/>
              </w:numPr>
              <w:spacing w:after="0"/>
              <w:rPr>
                <w:color w:val="000000"/>
              </w:rPr>
            </w:pPr>
            <w:r>
              <w:t>CM file number</w:t>
            </w:r>
          </w:p>
        </w:tc>
        <w:tc>
          <w:tcPr>
            <w:tcW w:w="7000" w:type="dxa"/>
            <w:tcBorders>
              <w:top w:val="single" w:sz="4" w:space="0" w:color="939598" w:themeColor="accent5"/>
              <w:left w:val="single" w:sz="4" w:space="0" w:color="939598" w:themeColor="accent5"/>
              <w:bottom w:val="single" w:sz="4" w:space="0" w:color="939598" w:themeColor="accent5"/>
              <w:right w:val="nil"/>
            </w:tcBorders>
          </w:tcPr>
          <w:p w14:paraId="7E69E3DB" w14:textId="3074A10E" w:rsidR="00B52419" w:rsidRDefault="00271329" w:rsidP="00B52419">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bCs/>
              </w:rPr>
              <w:t>CF11/1593</w:t>
            </w:r>
          </w:p>
        </w:tc>
      </w:tr>
      <w:tr w:rsidR="00B52419" w14:paraId="5A014A02" w14:textId="77777777" w:rsidTr="00B52419">
        <w:tc>
          <w:tcPr>
            <w:cnfStyle w:val="001000000000" w:firstRow="0" w:lastRow="0" w:firstColumn="1" w:lastColumn="0" w:oddVBand="0" w:evenVBand="0" w:oddHBand="0" w:evenHBand="0" w:firstRowFirstColumn="0" w:firstRowLastColumn="0" w:lastRowFirstColumn="0" w:lastRowLastColumn="0"/>
            <w:tcW w:w="9552" w:type="dxa"/>
            <w:gridSpan w:val="2"/>
            <w:tcBorders>
              <w:top w:val="single" w:sz="4" w:space="0" w:color="939598" w:themeColor="accent5"/>
              <w:left w:val="nil"/>
              <w:bottom w:val="single" w:sz="4" w:space="0" w:color="939598" w:themeColor="accent5"/>
              <w:right w:val="nil"/>
            </w:tcBorders>
            <w:hideMark/>
          </w:tcPr>
          <w:p w14:paraId="102AEE36" w14:textId="77777777" w:rsidR="00B52419" w:rsidRDefault="00B52419" w:rsidP="00B52419">
            <w:pPr>
              <w:pStyle w:val="ListParagraph"/>
              <w:numPr>
                <w:ilvl w:val="0"/>
                <w:numId w:val="18"/>
              </w:numPr>
              <w:spacing w:after="0"/>
              <w:rPr>
                <w:b w:val="0"/>
                <w:color w:val="000000"/>
              </w:rPr>
            </w:pPr>
            <w:r>
              <w:rPr>
                <w:b w:val="0"/>
              </w:rPr>
              <w:t>* Unless otherwise indicated, this policy or procedures still apply beyond the review date.</w:t>
            </w:r>
          </w:p>
        </w:tc>
      </w:tr>
    </w:tbl>
    <w:p w14:paraId="6657B54B" w14:textId="77777777" w:rsidR="000D6B9D" w:rsidRDefault="000D6B9D" w:rsidP="00360FE5"/>
    <w:p w14:paraId="60B4A77A" w14:textId="24FF0241" w:rsidR="00812D95" w:rsidRPr="00360FE5" w:rsidRDefault="000D6B9D" w:rsidP="00360FE5">
      <w:pPr>
        <w:rPr>
          <w:sz w:val="18"/>
        </w:rPr>
      </w:pPr>
      <w:r w:rsidRPr="00360FE5">
        <w:rPr>
          <w:sz w:val="18"/>
        </w:rPr>
        <w:t xml:space="preserve">Printed versions of this document are not controlled. Please refer to the </w:t>
      </w:r>
      <w:hyperlink r:id="rId57" w:history="1">
        <w:r w:rsidR="001876C6" w:rsidRPr="00B82452">
          <w:rPr>
            <w:rStyle w:val="Hyperlink"/>
            <w:sz w:val="18"/>
          </w:rPr>
          <w:t>Flinders</w:t>
        </w:r>
        <w:r w:rsidRPr="00B82452">
          <w:rPr>
            <w:rStyle w:val="Hyperlink"/>
            <w:sz w:val="18"/>
          </w:rPr>
          <w:t xml:space="preserve"> Policy Library</w:t>
        </w:r>
      </w:hyperlink>
      <w:r w:rsidRPr="00360FE5">
        <w:rPr>
          <w:sz w:val="18"/>
        </w:rPr>
        <w:t xml:space="preserve"> for the latest version.</w:t>
      </w:r>
    </w:p>
    <w:p w14:paraId="3820ED7C" w14:textId="77777777" w:rsidR="00690FC2" w:rsidRPr="00360FE5" w:rsidRDefault="00690FC2">
      <w:pPr>
        <w:rPr>
          <w:sz w:val="18"/>
        </w:rPr>
      </w:pPr>
    </w:p>
    <w:sectPr w:rsidR="00690FC2" w:rsidRPr="00360FE5" w:rsidSect="00530C1C">
      <w:headerReference w:type="even" r:id="rId58"/>
      <w:headerReference w:type="default" r:id="rId59"/>
      <w:footerReference w:type="even" r:id="rId60"/>
      <w:footerReference w:type="default" r:id="rId61"/>
      <w:headerReference w:type="first" r:id="rId62"/>
      <w:footerReference w:type="first" r:id="rId63"/>
      <w:pgSz w:w="11906" w:h="16838" w:code="9"/>
      <w:pgMar w:top="2362" w:right="851" w:bottom="1474" w:left="1503" w:header="624" w:footer="822"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6A165" w14:textId="77777777" w:rsidR="00A423D6" w:rsidRPr="000D4EDE" w:rsidRDefault="00A423D6" w:rsidP="00360FE5">
      <w:r>
        <w:separator/>
      </w:r>
    </w:p>
  </w:endnote>
  <w:endnote w:type="continuationSeparator" w:id="0">
    <w:p w14:paraId="0CC578F3" w14:textId="77777777" w:rsidR="00A423D6" w:rsidRPr="000D4EDE" w:rsidRDefault="00A423D6" w:rsidP="0036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ircular Std Medium">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022B" w14:textId="77777777" w:rsidR="000A5FAA" w:rsidRDefault="000A5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CE627" w14:textId="77777777" w:rsidR="0038655A" w:rsidRPr="000639D9" w:rsidRDefault="0038655A" w:rsidP="0038655A">
    <w:r>
      <w:rPr>
        <w:noProof/>
      </w:rPr>
      <mc:AlternateContent>
        <mc:Choice Requires="wps">
          <w:drawing>
            <wp:anchor distT="0" distB="0" distL="114300" distR="114300" simplePos="0" relativeHeight="251657216" behindDoc="1" locked="1" layoutInCell="1" allowOverlap="1" wp14:anchorId="5F3634D7" wp14:editId="3D9611AB">
              <wp:simplePos x="0" y="0"/>
              <wp:positionH relativeFrom="page">
                <wp:align>right</wp:align>
              </wp:positionH>
              <wp:positionV relativeFrom="page">
                <wp:align>bottom</wp:align>
              </wp:positionV>
              <wp:extent cx="1846800" cy="7596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46800" cy="759600"/>
                      </a:xfrm>
                      <a:prstGeom prst="rect">
                        <a:avLst/>
                      </a:prstGeom>
                      <a:noFill/>
                      <a:ln w="6350">
                        <a:noFill/>
                      </a:ln>
                    </wps:spPr>
                    <wps:txbx>
                      <w:txbxContent>
                        <w:sdt>
                          <w:sdtPr>
                            <w:alias w:val="Flinders CAPS footer"/>
                            <w:tag w:val="flinders-caps-footer"/>
                            <w:id w:val="-203713371"/>
                            <w:lock w:val="contentLocked"/>
                            <w15:appearance w15:val="hidden"/>
                          </w:sdtPr>
                          <w:sdtEndPr/>
                          <w:sdtContent>
                            <w:p w14:paraId="464718CE" w14:textId="77777777" w:rsidR="0038655A" w:rsidRDefault="0038655A" w:rsidP="0038655A">
                              <w:r>
                                <w:rPr>
                                  <w:noProof/>
                                </w:rPr>
                                <w:drawing>
                                  <wp:inline distT="0" distB="0" distL="0" distR="0" wp14:anchorId="308F5F11" wp14:editId="073EECEA">
                                    <wp:extent cx="1065600" cy="248400"/>
                                    <wp:effectExtent l="0" t="0" r="0" b="0"/>
                                    <wp:docPr id="1393" name="Picture 139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6470" t="13471" r="36392" b="55599"/>
                                            <a:stretch/>
                                          </pic:blipFill>
                                          <pic:spPr bwMode="auto">
                                            <a:xfrm>
                                              <a:off x="0" y="0"/>
                                              <a:ext cx="1065600" cy="248400"/>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634D7" id="_x0000_t202" coordsize="21600,21600" o:spt="202" path="m,l,21600r21600,l21600,xe">
              <v:stroke joinstyle="miter"/>
              <v:path gradientshapeok="t" o:connecttype="rect"/>
            </v:shapetype>
            <v:shape id="Text Box 1" o:spid="_x0000_s1027" type="#_x0000_t202" style="position:absolute;margin-left:94.2pt;margin-top:0;width:145.4pt;height:59.8pt;z-index:-2516561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1zGAIAADMEAAAOAAAAZHJzL2Uyb0RvYy54bWysU01vGyEQvVfqf0Dc6127tuO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B4fzcbTWY4ujr6bye0UbUyTXV5b58N3AZpEo6QOaUlosf2j&#10;D33oKSQWM7BqlErUKEPakk6/TvL04OzB5MpgjUuv0QrdpiNNdTXHBqoDjuegZ95bvmqwh0fmwwtz&#10;SDW2jfINz7hIBVgLjhYlNbhff7uP8cgAeilpUTol9T93zAlK1A+D3NwOx+OotXQYT25GeHDXns21&#10;x+z0PaA6h/hRLE9mjA/qZEoH+h1VvoxV0cUMx9olDSfzPvSCxl/CxXKZglBdloVHs7Y8po6oRoRf&#10;u3fm7JGGgAQ+wUlkrPjARh/b87HcBZBNoiri3KN6hB+Vmcg+/qIo/etzirr89cVvAAAA//8DAFBL&#10;AwQUAAYACAAAACEAwlJ7OdwAAAAFAQAADwAAAGRycy9kb3ducmV2LnhtbEyPQUvDQBCF74L/YRnB&#10;m900YGljNqUEiiB6aO3F2yQ7TYLZ2ZjdttFf7+hFLwOP93jzvXw9uV6daQydZwPzWQKKuPa248bA&#10;4XV7twQVIrLF3jMZ+KQA6+L6KsfM+gvv6LyPjZISDhkaaGMcMq1D3ZLDMPMDsXhHPzqMIsdG2xEv&#10;Uu56nSbJQjvsWD60OFDZUv2+PzkDT+X2BXdV6pZfffn4fNwMH4e3e2Nub6bNA6hIU/wLww++oEMh&#10;TJU/sQ2qNyBD4u8VL10lMqOS0Hy1AF3k+j998Q0AAP//AwBQSwECLQAUAAYACAAAACEAtoM4kv4A&#10;AADhAQAAEwAAAAAAAAAAAAAAAAAAAAAAW0NvbnRlbnRfVHlwZXNdLnhtbFBLAQItABQABgAIAAAA&#10;IQA4/SH/1gAAAJQBAAALAAAAAAAAAAAAAAAAAC8BAABfcmVscy8ucmVsc1BLAQItABQABgAIAAAA&#10;IQBbXu1zGAIAADMEAAAOAAAAAAAAAAAAAAAAAC4CAABkcnMvZTJvRG9jLnhtbFBLAQItABQABgAI&#10;AAAAIQDCUns53AAAAAUBAAAPAAAAAAAAAAAAAAAAAHIEAABkcnMvZG93bnJldi54bWxQSwUGAAAA&#10;AAQABADzAAAAewUAAAAA&#10;" filled="f" stroked="f" strokeweight=".5pt">
              <v:textbox>
                <w:txbxContent>
                  <w:sdt>
                    <w:sdtPr>
                      <w:alias w:val="Flinders CAPS footer"/>
                      <w:tag w:val="flinders-caps-footer"/>
                      <w:id w:val="-203713371"/>
                      <w:lock w:val="contentLocked"/>
                      <w15:appearance w15:val="hidden"/>
                    </w:sdtPr>
                    <w:sdtEndPr/>
                    <w:sdtContent>
                      <w:p w14:paraId="464718CE" w14:textId="77777777" w:rsidR="0038655A" w:rsidRDefault="0038655A" w:rsidP="0038655A">
                        <w:r>
                          <w:rPr>
                            <w:noProof/>
                          </w:rPr>
                          <w:drawing>
                            <wp:inline distT="0" distB="0" distL="0" distR="0" wp14:anchorId="308F5F11" wp14:editId="073EECEA">
                              <wp:extent cx="1065600" cy="248400"/>
                              <wp:effectExtent l="0" t="0" r="0" b="0"/>
                              <wp:docPr id="1393" name="Picture 139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rotWithShape="1">
                                      <a:blip r:embed="rId2">
                                        <a:extLst>
                                          <a:ext uri="{28A0092B-C50C-407E-A947-70E740481C1C}">
                                            <a14:useLocalDpi xmlns:a14="http://schemas.microsoft.com/office/drawing/2010/main" val="0"/>
                                          </a:ext>
                                        </a:extLst>
                                      </a:blip>
                                      <a:srcRect l="6470" t="13471" r="36392" b="55599"/>
                                      <a:stretch/>
                                    </pic:blipFill>
                                    <pic:spPr bwMode="auto">
                                      <a:xfrm>
                                        <a:off x="0" y="0"/>
                                        <a:ext cx="1065600" cy="248400"/>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v:textbox>
              <w10:wrap anchorx="page" anchory="page"/>
              <w10:anchorlock/>
            </v:shape>
          </w:pict>
        </mc:Fallback>
      </mc:AlternateContent>
    </w:r>
    <w:r w:rsidRPr="001F3C82">
      <w:rPr>
        <w:noProof/>
      </w:rPr>
      <mc:AlternateContent>
        <mc:Choice Requires="wps">
          <w:drawing>
            <wp:anchor distT="0" distB="0" distL="114300" distR="114300" simplePos="0" relativeHeight="251656192" behindDoc="0" locked="1" layoutInCell="1" allowOverlap="1" wp14:anchorId="4130A6BC" wp14:editId="02795D6E">
              <wp:simplePos x="0" y="0"/>
              <wp:positionH relativeFrom="column">
                <wp:posOffset>-123190</wp:posOffset>
              </wp:positionH>
              <wp:positionV relativeFrom="page">
                <wp:posOffset>9996805</wp:posOffset>
              </wp:positionV>
              <wp:extent cx="5252085" cy="622300"/>
              <wp:effectExtent l="0" t="0" r="0" b="6350"/>
              <wp:wrapNone/>
              <wp:docPr id="75" name="Text Box 75"/>
              <wp:cNvGraphicFramePr/>
              <a:graphic xmlns:a="http://schemas.openxmlformats.org/drawingml/2006/main">
                <a:graphicData uri="http://schemas.microsoft.com/office/word/2010/wordprocessingShape">
                  <wps:wsp>
                    <wps:cNvSpPr txBox="1"/>
                    <wps:spPr>
                      <a:xfrm>
                        <a:off x="0" y="0"/>
                        <a:ext cx="5252085" cy="622300"/>
                      </a:xfrm>
                      <a:prstGeom prst="rect">
                        <a:avLst/>
                      </a:prstGeom>
                      <a:noFill/>
                      <a:ln w="6350">
                        <a:noFill/>
                      </a:ln>
                    </wps:spPr>
                    <wps:txbx>
                      <w:txbxContent>
                        <w:sdt>
                          <w:sdtPr>
                            <w:alias w:val="Footer text"/>
                            <w:tag w:val="footer"/>
                            <w:id w:val="-1267695187"/>
                            <w:lock w:val="sdtContentLocked"/>
                          </w:sdtPr>
                          <w:sdtEndPr/>
                          <w:sdtContent>
                            <w:sdt>
                              <w:sdtPr>
                                <w:alias w:val="Footer text"/>
                                <w:tag w:val="footer"/>
                                <w:id w:val="-2060854565"/>
                              </w:sdtPr>
                              <w:sdtEndPr/>
                              <w:sdtContent>
                                <w:p w14:paraId="14138967" w14:textId="77777777" w:rsidR="0038655A" w:rsidRDefault="0038655A" w:rsidP="0038655A">
                                  <w:pPr>
                                    <w:pStyle w:val="Flindersfootertext"/>
                                  </w:pPr>
                                  <w:hyperlink r:id="rId3" w:history="1">
                                    <w:r w:rsidRPr="00A65713">
                                      <w:rPr>
                                        <w:rStyle w:val="Hyperlink"/>
                                        <w:color w:val="000000"/>
                                      </w:rPr>
                                      <w:t>Flinders.edu.au</w:t>
                                    </w:r>
                                  </w:hyperlink>
                                  <w:r w:rsidRPr="008144FE">
                                    <w:t xml:space="preserve">    </w:t>
                                  </w:r>
                                  <w:r>
                                    <w:t xml:space="preserve"> </w:t>
                                  </w:r>
                                  <w:r w:rsidRPr="00C553E6">
                                    <w:t xml:space="preserve"> </w:t>
                                  </w:r>
                                  <w:r>
                                    <w:t xml:space="preserve">                                                                                       </w:t>
                                  </w:r>
                                  <w:r w:rsidRPr="00E50B0C">
                                    <w:rPr>
                                      <w:rStyle w:val="abn-cricostext"/>
                                    </w:rPr>
                                    <w:t>ABN: 65 542 596 200    CRICOS No: 00114A</w:t>
                                  </w:r>
                                </w:p>
                              </w:sdtContent>
                            </w:sdt>
                            <w:p w14:paraId="4C8AF754" w14:textId="77777777" w:rsidR="0038655A" w:rsidRDefault="0038655A" w:rsidP="0038655A">
                              <w:pPr>
                                <w:pStyle w:val="Flindersfootertext"/>
                              </w:pPr>
                            </w:p>
                            <w:p w14:paraId="0A3F333A" w14:textId="77777777" w:rsidR="0038655A" w:rsidRDefault="00E24BD9" w:rsidP="0038655A">
                              <w:pPr>
                                <w:pStyle w:val="Flindersfootertext"/>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0A6BC" id="Text Box 75" o:spid="_x0000_s1028" type="#_x0000_t202" style="position:absolute;margin-left:-9.7pt;margin-top:787.15pt;width:413.55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1s2GwIAADMEAAAOAAAAZHJzL2Uyb0RvYy54bWysU01vGyEQvVfqf0Dc611v7DRdeR25iVxV&#10;spJITpUzZsGLxDIUsHfdX9+B9ZfSnqpeYGCG+XjvMbvvW032wnkFpqLjUU6JMBxqZbYV/fG6/HRH&#10;iQ/M1EyDERU9CE/v5x8/zDpbigIa0LVwBJMYX3a2ok0ItswyzxvRMj8CKww6JbiWBTy6bVY71mH2&#10;VmdFnt9mHbjaOuDCe7x9HJx0nvJLKXh4ltKLQHRFsbeQVpfWTVyz+YyVW8dso/ixDfYPXbRMGSx6&#10;TvXIAiM7p/5I1SruwIMMIw5tBlIqLtIMOM04fzfNumFWpFkQHG/PMPn/l5Y/7df2xZHQf4UeCYyA&#10;dNaXHi/jPL10bdyxU4J+hPBwhk30gXC8nBbTIr+bUsLRd1sUN3nCNbu8ts6HbwJaEo2KOqQlocX2&#10;Kx+wIoaeQmIxA0uldaJGG9Jh0ptpnh6cPfhCG3x46TVaod/0RNUVLU5zbKA+4HgOBua95UuFPayY&#10;Dy/MIdU4Eco3POMiNWAtOFqUNOB+/e0+xiMD6KWkQ+lU1P/cMSco0d8NcvNlPJlEraXDZPq5wIO7&#10;9myuPWbXPgCqc4wfxfJkxvigT6Z00L6hyhexKrqY4Vi7ouFkPoRB0PhLuFgsUhCqy7KwMmvLY+qI&#10;akT4tX9jzh5pCEjgE5xExsp3bAyxAx+LXQCpElUR5wHVI/yozMTg8RdF6V+fU9Tlr89/AwAA//8D&#10;AFBLAwQUAAYACAAAACEA/kForeQAAAANAQAADwAAAGRycy9kb3ducmV2LnhtbEyPy07DMBBF90j8&#10;gzVI7Fqn6SMhjVNVkSokBIuWbtg58TSJ6keI3Tbw9QwrWM7coztn8s1oNLvi4DtnBcymETC0tVOd&#10;bQQc33eTFJgP0iqpnUUBX+hhU9zf5TJT7mb3eD2EhlGJ9ZkU0IbQZ5z7ukUj/dT1aCk7ucHIQOPQ&#10;cDXIG5UbzeMoWnEjO0sXWtlj2WJ9PlyMgJdy9yb3VWzSb10+v562/efxYynE48O4XQMLOIY/GH71&#10;SR0KcqrcxSrPtIDJ7GlBKAXLZDEHRkgaJQmwilarJJ4DL3L+/4viBwAA//8DAFBLAQItABQABgAI&#10;AAAAIQC2gziS/gAAAOEBAAATAAAAAAAAAAAAAAAAAAAAAABbQ29udGVudF9UeXBlc10ueG1sUEsB&#10;Ai0AFAAGAAgAAAAhADj9If/WAAAAlAEAAAsAAAAAAAAAAAAAAAAALwEAAF9yZWxzLy5yZWxzUEsB&#10;Ai0AFAAGAAgAAAAhAJTDWzYbAgAAMwQAAA4AAAAAAAAAAAAAAAAALgIAAGRycy9lMm9Eb2MueG1s&#10;UEsBAi0AFAAGAAgAAAAhAP5BaK3kAAAADQEAAA8AAAAAAAAAAAAAAAAAdQQAAGRycy9kb3ducmV2&#10;LnhtbFBLBQYAAAAABAAEAPMAAACGBQAAAAA=&#10;" filled="f" stroked="f" strokeweight=".5pt">
              <v:textbox>
                <w:txbxContent>
                  <w:sdt>
                    <w:sdtPr>
                      <w:alias w:val="Footer text"/>
                      <w:tag w:val="footer"/>
                      <w:id w:val="-1267695187"/>
                      <w:lock w:val="sdtContentLocked"/>
                    </w:sdtPr>
                    <w:sdtEndPr/>
                    <w:sdtContent>
                      <w:sdt>
                        <w:sdtPr>
                          <w:alias w:val="Footer text"/>
                          <w:tag w:val="footer"/>
                          <w:id w:val="-2060854565"/>
                        </w:sdtPr>
                        <w:sdtEndPr/>
                        <w:sdtContent>
                          <w:p w14:paraId="14138967" w14:textId="77777777" w:rsidR="0038655A" w:rsidRDefault="0038655A" w:rsidP="0038655A">
                            <w:pPr>
                              <w:pStyle w:val="Flindersfootertext"/>
                            </w:pPr>
                            <w:hyperlink r:id="rId4" w:history="1">
                              <w:r w:rsidRPr="00A65713">
                                <w:rPr>
                                  <w:rStyle w:val="Hyperlink"/>
                                  <w:color w:val="000000"/>
                                </w:rPr>
                                <w:t>Flinders.edu.au</w:t>
                              </w:r>
                            </w:hyperlink>
                            <w:r w:rsidRPr="008144FE">
                              <w:t xml:space="preserve">    </w:t>
                            </w:r>
                            <w:r>
                              <w:t xml:space="preserve"> </w:t>
                            </w:r>
                            <w:r w:rsidRPr="00C553E6">
                              <w:t xml:space="preserve"> </w:t>
                            </w:r>
                            <w:r>
                              <w:t xml:space="preserve">                                                                                       </w:t>
                            </w:r>
                            <w:r w:rsidRPr="00E50B0C">
                              <w:rPr>
                                <w:rStyle w:val="abn-cricostext"/>
                              </w:rPr>
                              <w:t>ABN: 65 542 596 200    CRICOS No: 00114A</w:t>
                            </w:r>
                          </w:p>
                        </w:sdtContent>
                      </w:sdt>
                      <w:p w14:paraId="4C8AF754" w14:textId="77777777" w:rsidR="0038655A" w:rsidRDefault="0038655A" w:rsidP="0038655A">
                        <w:pPr>
                          <w:pStyle w:val="Flindersfootertext"/>
                        </w:pPr>
                      </w:p>
                      <w:p w14:paraId="0A3F333A" w14:textId="77777777" w:rsidR="0038655A" w:rsidRDefault="000A5FAA" w:rsidP="0038655A">
                        <w:pPr>
                          <w:pStyle w:val="Flindersfootertext"/>
                        </w:pPr>
                      </w:p>
                    </w:sdtContent>
                  </w:sdt>
                </w:txbxContent>
              </v:textbox>
              <w10:wrap anchory="page"/>
              <w10:anchorlock/>
            </v:shape>
          </w:pict>
        </mc:Fallback>
      </mc:AlternateContent>
    </w:r>
    <w:r w:rsidRPr="000639D9">
      <w:t xml:space="preserve"> </w:t>
    </w:r>
  </w:p>
  <w:p w14:paraId="662B0A7E" w14:textId="24EBD93B" w:rsidR="00734F9E" w:rsidRPr="0038655A" w:rsidRDefault="00734F9E" w:rsidP="00386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86739" w14:textId="77777777" w:rsidR="000A5FAA" w:rsidRDefault="000A5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12A06" w14:textId="77777777" w:rsidR="00A423D6" w:rsidRPr="000D4EDE" w:rsidRDefault="00A423D6" w:rsidP="00360FE5">
      <w:r>
        <w:separator/>
      </w:r>
    </w:p>
  </w:footnote>
  <w:footnote w:type="continuationSeparator" w:id="0">
    <w:p w14:paraId="568E9C7D" w14:textId="77777777" w:rsidR="00A423D6" w:rsidRPr="000D4EDE" w:rsidRDefault="00A423D6" w:rsidP="0036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81087" w14:textId="77777777" w:rsidR="000A5FAA" w:rsidRDefault="000A5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5" w:name="_Hlk112398585"/>
  <w:bookmarkStart w:id="56" w:name="_Hlk112398586"/>
  <w:bookmarkStart w:id="57" w:name="_Hlk112398595"/>
  <w:bookmarkStart w:id="58" w:name="_Hlk112398596"/>
  <w:bookmarkStart w:id="59" w:name="_Hlk112398609"/>
  <w:bookmarkStart w:id="60" w:name="_Hlk112398610"/>
  <w:bookmarkStart w:id="61" w:name="_Hlk112398614"/>
  <w:bookmarkStart w:id="62" w:name="_Hlk112398615"/>
  <w:bookmarkStart w:id="63" w:name="_Hlk112398616"/>
  <w:bookmarkStart w:id="64" w:name="_Hlk112398617"/>
  <w:bookmarkStart w:id="65" w:name="_Hlk112398618"/>
  <w:bookmarkStart w:id="66" w:name="_Hlk112398619"/>
  <w:bookmarkStart w:id="67" w:name="_Hlk112398620"/>
  <w:bookmarkStart w:id="68" w:name="_Hlk112398621"/>
  <w:bookmarkStart w:id="69" w:name="_Hlk112398622"/>
  <w:bookmarkStart w:id="70" w:name="_Hlk112398623"/>
  <w:bookmarkStart w:id="71" w:name="_Hlk112398624"/>
  <w:bookmarkStart w:id="72" w:name="_Hlk112398625"/>
  <w:bookmarkStart w:id="73" w:name="_Hlk112398626"/>
  <w:bookmarkStart w:id="74" w:name="_Hlk112398627"/>
  <w:bookmarkStart w:id="75" w:name="_Hlk112398628"/>
  <w:bookmarkStart w:id="76" w:name="_Hlk112398629"/>
  <w:bookmarkStart w:id="77" w:name="_Hlk112398630"/>
  <w:bookmarkStart w:id="78" w:name="_Hlk112398631"/>
  <w:bookmarkStart w:id="79" w:name="_Hlk112398632"/>
  <w:bookmarkStart w:id="80" w:name="_Hlk112398633"/>
  <w:bookmarkStart w:id="81" w:name="_Hlk112398634"/>
  <w:bookmarkStart w:id="82" w:name="_Hlk112398635"/>
  <w:bookmarkStart w:id="83" w:name="_Hlk112398636"/>
  <w:bookmarkStart w:id="84" w:name="_Hlk112398637"/>
  <w:bookmarkStart w:id="85" w:name="_Hlk112398638"/>
  <w:bookmarkStart w:id="86" w:name="_Hlk112398639"/>
  <w:bookmarkStart w:id="87" w:name="_Hlk112398640"/>
  <w:bookmarkStart w:id="88" w:name="_Hlk112398641"/>
  <w:bookmarkStart w:id="89" w:name="_Hlk112398642"/>
  <w:bookmarkStart w:id="90" w:name="_Hlk112398643"/>
  <w:bookmarkStart w:id="91" w:name="_Hlk112398644"/>
  <w:bookmarkStart w:id="92" w:name="_Hlk112398645"/>
  <w:bookmarkStart w:id="93" w:name="_Hlk112398646"/>
  <w:bookmarkStart w:id="94" w:name="_Hlk112398647"/>
  <w:bookmarkStart w:id="95" w:name="_Hlk112398648"/>
  <w:bookmarkStart w:id="96" w:name="_Hlk112398649"/>
  <w:p w14:paraId="01B45D8E" w14:textId="752B934E" w:rsidR="00530C1C" w:rsidRDefault="00E24BD9" w:rsidP="00530C1C">
    <w:pPr>
      <w:pStyle w:val="Header"/>
      <w:pBdr>
        <w:bottom w:val="none" w:sz="0" w:space="0" w:color="auto"/>
      </w:pBdr>
    </w:pPr>
    <w:sdt>
      <w:sdtPr>
        <w:id w:val="-1644506984"/>
        <w:docPartObj>
          <w:docPartGallery w:val="Watermarks"/>
          <w:docPartUnique/>
        </w:docPartObj>
      </w:sdtPr>
      <w:sdtEndPr/>
      <w:sdtContent>
        <w:r>
          <w:rPr>
            <w:noProof/>
          </w:rPr>
          <w:pict w14:anchorId="334C9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0C1C">
      <w:rPr>
        <w:noProof/>
      </w:rPr>
      <mc:AlternateContent>
        <mc:Choice Requires="wps">
          <w:drawing>
            <wp:anchor distT="0" distB="0" distL="114300" distR="114300" simplePos="0" relativeHeight="251658240" behindDoc="0" locked="0" layoutInCell="1" allowOverlap="1" wp14:anchorId="7F75B8F8" wp14:editId="6245FEA0">
              <wp:simplePos x="0" y="0"/>
              <wp:positionH relativeFrom="column">
                <wp:posOffset>-207010</wp:posOffset>
              </wp:positionH>
              <wp:positionV relativeFrom="paragraph">
                <wp:posOffset>69786</wp:posOffset>
              </wp:positionV>
              <wp:extent cx="2026823" cy="588245"/>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2026823" cy="588245"/>
                      </a:xfrm>
                      <a:prstGeom prst="rect">
                        <a:avLst/>
                      </a:prstGeom>
                      <a:noFill/>
                      <a:ln w="6350">
                        <a:noFill/>
                      </a:ln>
                    </wps:spPr>
                    <wps:txbx>
                      <w:txbxContent>
                        <w:sdt>
                          <w:sdtPr>
                            <w:alias w:val="Flinders header logo"/>
                            <w:tag w:val="f-logo-header"/>
                            <w:id w:val="640702689"/>
                            <w:lock w:val="contentLocked"/>
                            <w15:appearance w15:val="hidden"/>
                          </w:sdtPr>
                          <w:sdtEndPr/>
                          <w:sdtContent>
                            <w:p w14:paraId="64358BC6" w14:textId="77777777" w:rsidR="00530C1C" w:rsidRDefault="00530C1C" w:rsidP="00530C1C">
                              <w:r>
                                <w:rPr>
                                  <w:noProof/>
                                </w:rPr>
                                <w:drawing>
                                  <wp:inline distT="0" distB="0" distL="0" distR="0" wp14:anchorId="75401D31" wp14:editId="37ACE114">
                                    <wp:extent cx="1461875" cy="427554"/>
                                    <wp:effectExtent l="0" t="0" r="5080" b="0"/>
                                    <wp:docPr id="1351" name="Picture 135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5B8F8" id="_x0000_t202" coordsize="21600,21600" o:spt="202" path="m,l,21600r21600,l21600,xe">
              <v:stroke joinstyle="miter"/>
              <v:path gradientshapeok="t" o:connecttype="rect"/>
            </v:shapetype>
            <v:shape id="Text Box 15" o:spid="_x0000_s1026" type="#_x0000_t202" style="position:absolute;margin-left:-16.3pt;margin-top:5.5pt;width:159.6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RGGAIAACw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JLs9k8u6OEY2w6n2eTaSiTXP821vlvAhoSjIJapCWi&#10;xY4b5/vUc0popmFdKxWpUZq0BZ3dTdP4wyWCxZXGHtdZg+W7XTcssIPyhHtZ6Cl3hq9rbL5hzr8w&#10;ixzjKqhb/4yHVIBNYLAoqcD++tt9yEfoMUpJi5opqPt5YFZQor5rJOXLeDIJIovOZPo5Q8feRna3&#10;EX1oHgBlOcYXYng0Q75XZ1NaaN5Q3qvQFUNMc+xdUH82H3yvZHweXKxWMQllZZjf6K3hoXSAM0D7&#10;2r0xawb8PTL3BGd1sfwdDX1uT8Tq4EHWkaMAcI/qgDtKMrI8PJ+g+Vs/Zl0f+fI3AAAA//8DAFBL&#10;AwQUAAYACAAAACEALQffc+AAAAAKAQAADwAAAGRycy9kb3ducmV2LnhtbEyPwU7DMBBE70j8g7VI&#10;3FqnqYiiEKeqIlVICA4tvXDbxG4SYa9D7LaBr2c5wXFnnmZnys3srLiYKQyeFKyWCQhDrdcDdQqO&#10;b7tFDiJEJI3Wk1HwZQJsqtubEgvtr7Q3l0PsBIdQKFBBH+NYSBna3jgMSz8aYu/kJ4eRz6mTesIr&#10;hzsr0yTJpMOB+EOPo6l7034czk7Bc717xX2Tuvzb1k8vp+34eXx/UOr+bt4+gohmjn8w/Nbn6lBx&#10;p8afSQdhFSzWacYoGyvexECaZyw0LCTrDGRVyv8Tqh8AAAD//wMAUEsBAi0AFAAGAAgAAAAhALaD&#10;OJL+AAAA4QEAABMAAAAAAAAAAAAAAAAAAAAAAFtDb250ZW50X1R5cGVzXS54bWxQSwECLQAUAAYA&#10;CAAAACEAOP0h/9YAAACUAQAACwAAAAAAAAAAAAAAAAAvAQAAX3JlbHMvLnJlbHNQSwECLQAUAAYA&#10;CAAAACEABFzkRhgCAAAsBAAADgAAAAAAAAAAAAAAAAAuAgAAZHJzL2Uyb0RvYy54bWxQSwECLQAU&#10;AAYACAAAACEALQffc+AAAAAKAQAADwAAAAAAAAAAAAAAAAByBAAAZHJzL2Rvd25yZXYueG1sUEsF&#10;BgAAAAAEAAQA8wAAAH8FAAAAAA==&#10;" filled="f" stroked="f" strokeweight=".5pt">
              <v:textbox>
                <w:txbxContent>
                  <w:sdt>
                    <w:sdtPr>
                      <w:alias w:val="Flinders header logo"/>
                      <w:tag w:val="f-logo-header"/>
                      <w:id w:val="640702689"/>
                      <w:lock w:val="contentLocked"/>
                      <w15:appearance w15:val="hidden"/>
                    </w:sdtPr>
                    <w:sdtEndPr/>
                    <w:sdtContent>
                      <w:p w14:paraId="64358BC6" w14:textId="77777777" w:rsidR="00530C1C" w:rsidRDefault="00530C1C" w:rsidP="00530C1C">
                        <w:r>
                          <w:rPr>
                            <w:noProof/>
                          </w:rPr>
                          <w:drawing>
                            <wp:inline distT="0" distB="0" distL="0" distR="0" wp14:anchorId="75401D31" wp14:editId="37ACE114">
                              <wp:extent cx="1461875" cy="427554"/>
                              <wp:effectExtent l="0" t="0" r="5080" b="0"/>
                              <wp:docPr id="1351" name="Picture 135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v:textbox>
            </v:shape>
          </w:pict>
        </mc:Fallback>
      </mc:AlternateConten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E263DCE" w14:textId="77777777" w:rsidR="00530C1C" w:rsidRDefault="00530C1C" w:rsidP="00530C1C">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0A45E" w14:textId="77777777" w:rsidR="000A5FAA" w:rsidRDefault="000A5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A08FF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0D4C9742"/>
    <w:lvl w:ilvl="0">
      <w:start w:val="1"/>
      <w:numFmt w:val="decimal"/>
      <w:lvlText w:val="%1."/>
      <w:lvlJc w:val="left"/>
      <w:pPr>
        <w:tabs>
          <w:tab w:val="num" w:pos="1209"/>
        </w:tabs>
        <w:ind w:left="1209" w:hanging="360"/>
      </w:pPr>
    </w:lvl>
  </w:abstractNum>
  <w:abstractNum w:abstractNumId="3"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520219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06983867"/>
    <w:multiLevelType w:val="multilevel"/>
    <w:tmpl w:val="B3B0ED64"/>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991B63"/>
    <w:multiLevelType w:val="multilevel"/>
    <w:tmpl w:val="D5A81076"/>
    <w:lvl w:ilvl="0">
      <w:start w:val="1"/>
      <w:numFmt w:val="lowerLetter"/>
      <w:pStyle w:val="ListNumber"/>
      <w:lvlText w:val="%1."/>
      <w:lvlJc w:val="left"/>
      <w:pPr>
        <w:tabs>
          <w:tab w:val="num" w:pos="227"/>
        </w:tabs>
        <w:ind w:left="454" w:hanging="227"/>
      </w:pPr>
      <w:rPr>
        <w:rFonts w:hint="default"/>
      </w:rPr>
    </w:lvl>
    <w:lvl w:ilvl="1">
      <w:start w:val="1"/>
      <w:numFmt w:val="lowerRoman"/>
      <w:pStyle w:val="ListNumber2"/>
      <w:lvlText w:val="%2."/>
      <w:lvlJc w:val="left"/>
      <w:pPr>
        <w:ind w:left="794" w:hanging="340"/>
      </w:pPr>
      <w:rPr>
        <w:rFonts w:hint="default"/>
      </w:rPr>
    </w:lvl>
    <w:lvl w:ilvl="2">
      <w:start w:val="1"/>
      <w:numFmt w:val="upperLetter"/>
      <w:pStyle w:val="ListNumber3"/>
      <w:lvlText w:val="%3."/>
      <w:lvlJc w:val="left"/>
      <w:pPr>
        <w:ind w:left="1021" w:hanging="227"/>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A26619B"/>
    <w:multiLevelType w:val="hybridMultilevel"/>
    <w:tmpl w:val="99480188"/>
    <w:lvl w:ilvl="0" w:tplc="49E64908">
      <w:start w:val="1"/>
      <w:numFmt w:val="bullet"/>
      <w:lvlText w:val=""/>
      <w:lvlJc w:val="left"/>
      <w:pPr>
        <w:ind w:left="1531" w:hanging="307"/>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E23EE"/>
    <w:multiLevelType w:val="multilevel"/>
    <w:tmpl w:val="992E0F54"/>
    <w:styleLink w:val="CustomHeadingList"/>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0A6A75"/>
    <w:multiLevelType w:val="multilevel"/>
    <w:tmpl w:val="DFDC7920"/>
    <w:styleLink w:val="General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3F148C1"/>
    <w:multiLevelType w:val="multilevel"/>
    <w:tmpl w:val="21C0199E"/>
    <w:lvl w:ilvl="0">
      <w:start w:val="1"/>
      <w:numFmt w:val="bullet"/>
      <w:pStyle w:val="ListBullet"/>
      <w:lvlText w:val=""/>
      <w:lvlJc w:val="left"/>
      <w:pPr>
        <w:tabs>
          <w:tab w:val="num" w:pos="479"/>
        </w:tabs>
        <w:ind w:left="479" w:hanging="241"/>
      </w:pPr>
      <w:rPr>
        <w:rFonts w:ascii="Symbol" w:hAnsi="Symbol" w:hint="default"/>
        <w:color w:val="A6A6A6" w:themeColor="background1" w:themeShade="A6"/>
        <w:sz w:val="16"/>
      </w:rPr>
    </w:lvl>
    <w:lvl w:ilvl="1">
      <w:start w:val="1"/>
      <w:numFmt w:val="bullet"/>
      <w:pStyle w:val="ListBullet2"/>
      <w:lvlText w:val=""/>
      <w:lvlJc w:val="left"/>
      <w:pPr>
        <w:tabs>
          <w:tab w:val="num" w:pos="714"/>
        </w:tabs>
        <w:ind w:left="714" w:hanging="238"/>
      </w:pPr>
      <w:rPr>
        <w:rFonts w:ascii="Symbol" w:hAnsi="Symbol" w:hint="default"/>
        <w:color w:val="000000" w:themeColor="text1"/>
        <w:sz w:val="16"/>
      </w:rPr>
    </w:lvl>
    <w:lvl w:ilvl="2">
      <w:start w:val="1"/>
      <w:numFmt w:val="bullet"/>
      <w:pStyle w:val="ListBullet3"/>
      <w:lvlText w:val="-"/>
      <w:lvlJc w:val="left"/>
      <w:pPr>
        <w:tabs>
          <w:tab w:val="num" w:pos="714"/>
        </w:tabs>
        <w:ind w:left="714" w:hanging="238"/>
      </w:pPr>
      <w:rPr>
        <w:rFonts w:ascii="Arial" w:hAnsi="Arial" w:hint="default"/>
      </w:rPr>
    </w:lvl>
    <w:lvl w:ilvl="3">
      <w:start w:val="1"/>
      <w:numFmt w:val="bullet"/>
      <w:lvlText w:val=""/>
      <w:lvlJc w:val="left"/>
      <w:pPr>
        <w:tabs>
          <w:tab w:val="num" w:pos="595"/>
        </w:tabs>
        <w:ind w:left="595" w:hanging="357"/>
      </w:pPr>
      <w:rPr>
        <w:rFonts w:ascii="Symbol" w:hAnsi="Symbol" w:hint="default"/>
        <w:color w:val="FF0000"/>
      </w:rPr>
    </w:lvl>
    <w:lvl w:ilvl="4">
      <w:start w:val="1"/>
      <w:numFmt w:val="none"/>
      <w:suff w:val="nothing"/>
      <w:lvlText w:val=""/>
      <w:lvlJc w:val="left"/>
      <w:pPr>
        <w:ind w:left="238" w:firstLine="0"/>
      </w:pPr>
      <w:rPr>
        <w:rFonts w:hint="default"/>
        <w:b/>
        <w:i w:val="0"/>
      </w:rPr>
    </w:lvl>
    <w:lvl w:ilvl="5">
      <w:start w:val="1"/>
      <w:numFmt w:val="none"/>
      <w:lvlText w:val=""/>
      <w:lvlJc w:val="left"/>
      <w:pPr>
        <w:ind w:left="238" w:firstLine="0"/>
      </w:pPr>
      <w:rPr>
        <w:rFonts w:hint="default"/>
      </w:rPr>
    </w:lvl>
    <w:lvl w:ilvl="6">
      <w:start w:val="1"/>
      <w:numFmt w:val="none"/>
      <w:lvlText w:val=""/>
      <w:lvlJc w:val="left"/>
      <w:pPr>
        <w:ind w:left="238" w:firstLine="0"/>
      </w:pPr>
      <w:rPr>
        <w:rFonts w:hint="default"/>
      </w:rPr>
    </w:lvl>
    <w:lvl w:ilvl="7">
      <w:start w:val="1"/>
      <w:numFmt w:val="none"/>
      <w:lvlText w:val=""/>
      <w:lvlJc w:val="left"/>
      <w:pPr>
        <w:ind w:left="238" w:firstLine="0"/>
      </w:pPr>
      <w:rPr>
        <w:rFonts w:hint="default"/>
      </w:rPr>
    </w:lvl>
    <w:lvl w:ilvl="8">
      <w:start w:val="1"/>
      <w:numFmt w:val="none"/>
      <w:lvlText w:val=""/>
      <w:lvlJc w:val="left"/>
      <w:pPr>
        <w:ind w:left="238" w:firstLine="0"/>
      </w:pPr>
      <w:rPr>
        <w:rFonts w:hint="default"/>
      </w:rPr>
    </w:lvl>
  </w:abstractNum>
  <w:abstractNum w:abstractNumId="11" w15:restartNumberingAfterBreak="0">
    <w:nsid w:val="471418CD"/>
    <w:multiLevelType w:val="multilevel"/>
    <w:tmpl w:val="2522E91E"/>
    <w:lvl w:ilvl="0">
      <w:start w:val="1"/>
      <w:numFmt w:val="decimal"/>
      <w:pStyle w:val="Heading1"/>
      <w:lvlText w:val="%1."/>
      <w:lvlJc w:val="left"/>
      <w:pPr>
        <w:ind w:left="567" w:hanging="567"/>
      </w:pPr>
      <w:rPr>
        <w:rFonts w:ascii="Arial" w:hAnsi="Arial" w:hint="default"/>
        <w:b/>
        <w:i w:val="0"/>
        <w:caps w:val="0"/>
        <w:strike w:val="0"/>
        <w:dstrike w:val="0"/>
        <w:vanish w:val="0"/>
        <w:color w:val="auto"/>
        <w:sz w:val="22"/>
        <w:u w:val="none"/>
        <w:vertAlign w:val="baseline"/>
      </w:rPr>
    </w:lvl>
    <w:lvl w:ilvl="1">
      <w:start w:val="1"/>
      <w:numFmt w:val="decimal"/>
      <w:pStyle w:val="Heading2"/>
      <w:lvlText w:val="%1.%2."/>
      <w:lvlJc w:val="left"/>
      <w:pPr>
        <w:ind w:left="567" w:hanging="567"/>
      </w:pPr>
      <w:rPr>
        <w:rFonts w:ascii="Arial" w:hAnsi="Arial" w:hint="default"/>
        <w:b/>
        <w:i w:val="0"/>
        <w:caps w:val="0"/>
        <w:strike w:val="0"/>
        <w:dstrike w:val="0"/>
        <w:vanish w:val="0"/>
        <w:color w:val="auto"/>
        <w:sz w:val="22"/>
        <w:u w:val="none"/>
        <w:vertAlign w:val="baseline"/>
      </w:rPr>
    </w:lvl>
    <w:lvl w:ilvl="2">
      <w:start w:val="1"/>
      <w:numFmt w:val="decimal"/>
      <w:pStyle w:val="Heading3"/>
      <w:lvlText w:val="%1.%2.%3."/>
      <w:lvlJc w:val="left"/>
      <w:pPr>
        <w:ind w:left="1418" w:hanging="851"/>
      </w:pPr>
      <w:rPr>
        <w:rFonts w:ascii="Arial" w:hAnsi="Arial" w:hint="default"/>
        <w:b/>
        <w:bCs w:val="0"/>
        <w:i w:val="0"/>
        <w:iCs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A24ACF"/>
    <w:multiLevelType w:val="hybridMultilevel"/>
    <w:tmpl w:val="3120F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0445F4"/>
    <w:multiLevelType w:val="multilevel"/>
    <w:tmpl w:val="F7E0ED0A"/>
    <w:styleLink w:val="Lists"/>
    <w:lvl w:ilvl="0">
      <w:start w:val="1"/>
      <w:numFmt w:val="none"/>
      <w:suff w:val="nothing"/>
      <w:lvlText w:val="%1"/>
      <w:lvlJc w:val="left"/>
      <w:pPr>
        <w:ind w:left="0" w:firstLine="0"/>
      </w:pPr>
      <w:rPr>
        <w:rFonts w:hint="default"/>
      </w:rPr>
    </w:lvl>
    <w:lvl w:ilvl="1">
      <w:start w:val="1"/>
      <w:numFmt w:val="lowerLetter"/>
      <w:lvlText w:val="%2."/>
      <w:lvlJc w:val="left"/>
      <w:pPr>
        <w:tabs>
          <w:tab w:val="num" w:pos="238"/>
        </w:tabs>
        <w:ind w:left="454" w:hanging="227"/>
      </w:pPr>
      <w:rPr>
        <w:rFonts w:hint="default"/>
      </w:rPr>
    </w:lvl>
    <w:lvl w:ilvl="2">
      <w:start w:val="1"/>
      <w:numFmt w:val="lowerRoman"/>
      <w:lvlText w:val="%3."/>
      <w:lvlJc w:val="left"/>
      <w:pPr>
        <w:tabs>
          <w:tab w:val="num" w:pos="476"/>
        </w:tabs>
        <w:ind w:left="794" w:hanging="340"/>
      </w:pPr>
      <w:rPr>
        <w:rFonts w:hint="default"/>
      </w:rPr>
    </w:lvl>
    <w:lvl w:ilvl="3">
      <w:start w:val="1"/>
      <w:numFmt w:val="upperLetter"/>
      <w:lvlText w:val="%4."/>
      <w:lvlJc w:val="left"/>
      <w:pPr>
        <w:ind w:left="1021" w:hanging="227"/>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A124A2B"/>
    <w:multiLevelType w:val="multilevel"/>
    <w:tmpl w:val="0C4E810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5D0EEA"/>
    <w:multiLevelType w:val="hybridMultilevel"/>
    <w:tmpl w:val="95D69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7" w15:restartNumberingAfterBreak="0">
    <w:nsid w:val="6E981B79"/>
    <w:multiLevelType w:val="multilevel"/>
    <w:tmpl w:val="6D4ED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F9198C"/>
    <w:multiLevelType w:val="multilevel"/>
    <w:tmpl w:val="95902CC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8679275">
    <w:abstractNumId w:val="13"/>
  </w:num>
  <w:num w:numId="2" w16cid:durableId="838160962">
    <w:abstractNumId w:val="16"/>
  </w:num>
  <w:num w:numId="3" w16cid:durableId="31730213">
    <w:abstractNumId w:val="3"/>
  </w:num>
  <w:num w:numId="4" w16cid:durableId="429200621">
    <w:abstractNumId w:val="1"/>
  </w:num>
  <w:num w:numId="5" w16cid:durableId="1108279315">
    <w:abstractNumId w:val="9"/>
  </w:num>
  <w:num w:numId="6" w16cid:durableId="1816994774">
    <w:abstractNumId w:val="10"/>
  </w:num>
  <w:num w:numId="7" w16cid:durableId="44986589">
    <w:abstractNumId w:val="8"/>
  </w:num>
  <w:num w:numId="8" w16cid:durableId="2075005424">
    <w:abstractNumId w:val="5"/>
  </w:num>
  <w:num w:numId="9" w16cid:durableId="438185687">
    <w:abstractNumId w:val="14"/>
  </w:num>
  <w:num w:numId="10" w16cid:durableId="1382368736">
    <w:abstractNumId w:val="6"/>
  </w:num>
  <w:num w:numId="11" w16cid:durableId="1980722942">
    <w:abstractNumId w:val="18"/>
  </w:num>
  <w:num w:numId="12" w16cid:durableId="390082300">
    <w:abstractNumId w:val="11"/>
  </w:num>
  <w:num w:numId="13" w16cid:durableId="1716125999">
    <w:abstractNumId w:val="0"/>
  </w:num>
  <w:num w:numId="14" w16cid:durableId="1330594781">
    <w:abstractNumId w:val="4"/>
  </w:num>
  <w:num w:numId="15" w16cid:durableId="1829050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4278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723708">
    <w:abstractNumId w:val="2"/>
  </w:num>
  <w:num w:numId="18" w16cid:durableId="904031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634946">
    <w:abstractNumId w:val="7"/>
  </w:num>
  <w:num w:numId="20" w16cid:durableId="2062167325">
    <w:abstractNumId w:val="17"/>
  </w:num>
  <w:num w:numId="21" w16cid:durableId="825440015">
    <w:abstractNumId w:val="15"/>
  </w:num>
  <w:num w:numId="22" w16cid:durableId="2054184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9551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0108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99358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0771061">
    <w:abstractNumId w:val="12"/>
  </w:num>
  <w:num w:numId="27" w16cid:durableId="1958023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6877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135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1281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6202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209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19058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278413">
    <w:abstractNumId w:val="6"/>
  </w:num>
  <w:num w:numId="35" w16cid:durableId="334505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30853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20"/>
  <w:defaultTableStyle w:val="ProcedureTable"/>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95"/>
    <w:rsid w:val="00005D98"/>
    <w:rsid w:val="00011C96"/>
    <w:rsid w:val="000141B9"/>
    <w:rsid w:val="00026A3A"/>
    <w:rsid w:val="00034A19"/>
    <w:rsid w:val="00036F9E"/>
    <w:rsid w:val="000413B3"/>
    <w:rsid w:val="00055277"/>
    <w:rsid w:val="00057B71"/>
    <w:rsid w:val="00062512"/>
    <w:rsid w:val="0007202C"/>
    <w:rsid w:val="0007319C"/>
    <w:rsid w:val="000732AA"/>
    <w:rsid w:val="000733F2"/>
    <w:rsid w:val="00075A71"/>
    <w:rsid w:val="000767DD"/>
    <w:rsid w:val="0008448A"/>
    <w:rsid w:val="00084F8B"/>
    <w:rsid w:val="00086144"/>
    <w:rsid w:val="00086D07"/>
    <w:rsid w:val="00086F71"/>
    <w:rsid w:val="000877FB"/>
    <w:rsid w:val="000917AF"/>
    <w:rsid w:val="00093915"/>
    <w:rsid w:val="000949AD"/>
    <w:rsid w:val="00095109"/>
    <w:rsid w:val="00095372"/>
    <w:rsid w:val="00096B0F"/>
    <w:rsid w:val="000A00EC"/>
    <w:rsid w:val="000A15F8"/>
    <w:rsid w:val="000A262F"/>
    <w:rsid w:val="000A490E"/>
    <w:rsid w:val="000A4D17"/>
    <w:rsid w:val="000A5989"/>
    <w:rsid w:val="000A5FAA"/>
    <w:rsid w:val="000A64F5"/>
    <w:rsid w:val="000B04C5"/>
    <w:rsid w:val="000B59C4"/>
    <w:rsid w:val="000B63CA"/>
    <w:rsid w:val="000B752A"/>
    <w:rsid w:val="000C14D9"/>
    <w:rsid w:val="000C15C7"/>
    <w:rsid w:val="000D0064"/>
    <w:rsid w:val="000D4EDE"/>
    <w:rsid w:val="000D6B9D"/>
    <w:rsid w:val="000D79AD"/>
    <w:rsid w:val="000E2460"/>
    <w:rsid w:val="000E43AC"/>
    <w:rsid w:val="000E5C1F"/>
    <w:rsid w:val="000F327D"/>
    <w:rsid w:val="00114319"/>
    <w:rsid w:val="00123576"/>
    <w:rsid w:val="00124B21"/>
    <w:rsid w:val="001327B8"/>
    <w:rsid w:val="00132C71"/>
    <w:rsid w:val="0013471B"/>
    <w:rsid w:val="001352D4"/>
    <w:rsid w:val="00140226"/>
    <w:rsid w:val="00140F3E"/>
    <w:rsid w:val="00157C98"/>
    <w:rsid w:val="001622AC"/>
    <w:rsid w:val="001653B6"/>
    <w:rsid w:val="00174B0F"/>
    <w:rsid w:val="0018235E"/>
    <w:rsid w:val="001876C6"/>
    <w:rsid w:val="00196733"/>
    <w:rsid w:val="001A4D88"/>
    <w:rsid w:val="001A664F"/>
    <w:rsid w:val="001A6F9D"/>
    <w:rsid w:val="001B2DB7"/>
    <w:rsid w:val="001B713E"/>
    <w:rsid w:val="001D0C02"/>
    <w:rsid w:val="001D27E1"/>
    <w:rsid w:val="001E0F51"/>
    <w:rsid w:val="001E5474"/>
    <w:rsid w:val="001E55BF"/>
    <w:rsid w:val="001E77DC"/>
    <w:rsid w:val="001F6E1A"/>
    <w:rsid w:val="001F780A"/>
    <w:rsid w:val="001F7917"/>
    <w:rsid w:val="00200613"/>
    <w:rsid w:val="00203589"/>
    <w:rsid w:val="002065D8"/>
    <w:rsid w:val="00220550"/>
    <w:rsid w:val="002301A2"/>
    <w:rsid w:val="00236C2D"/>
    <w:rsid w:val="00240126"/>
    <w:rsid w:val="00244826"/>
    <w:rsid w:val="0024554A"/>
    <w:rsid w:val="00247ACA"/>
    <w:rsid w:val="00252E6A"/>
    <w:rsid w:val="00255F5F"/>
    <w:rsid w:val="0025782A"/>
    <w:rsid w:val="002610A2"/>
    <w:rsid w:val="002661A6"/>
    <w:rsid w:val="00266C23"/>
    <w:rsid w:val="00271329"/>
    <w:rsid w:val="00286EAD"/>
    <w:rsid w:val="00292465"/>
    <w:rsid w:val="0029389B"/>
    <w:rsid w:val="00295843"/>
    <w:rsid w:val="002A2188"/>
    <w:rsid w:val="002A36F2"/>
    <w:rsid w:val="002A55F1"/>
    <w:rsid w:val="002A6618"/>
    <w:rsid w:val="002A7D14"/>
    <w:rsid w:val="002B0913"/>
    <w:rsid w:val="002B28E4"/>
    <w:rsid w:val="002B2F69"/>
    <w:rsid w:val="002B7504"/>
    <w:rsid w:val="002C0D97"/>
    <w:rsid w:val="002C21D6"/>
    <w:rsid w:val="002C66D1"/>
    <w:rsid w:val="002C7065"/>
    <w:rsid w:val="002C7F4A"/>
    <w:rsid w:val="002D0468"/>
    <w:rsid w:val="002D2804"/>
    <w:rsid w:val="002D4B6C"/>
    <w:rsid w:val="002F0C2C"/>
    <w:rsid w:val="00300655"/>
    <w:rsid w:val="00303D18"/>
    <w:rsid w:val="00304E68"/>
    <w:rsid w:val="00307948"/>
    <w:rsid w:val="00307ADD"/>
    <w:rsid w:val="003103CC"/>
    <w:rsid w:val="003130CA"/>
    <w:rsid w:val="00320842"/>
    <w:rsid w:val="00324C16"/>
    <w:rsid w:val="003419F9"/>
    <w:rsid w:val="00344128"/>
    <w:rsid w:val="00360FE5"/>
    <w:rsid w:val="0036353E"/>
    <w:rsid w:val="003656B7"/>
    <w:rsid w:val="003679CE"/>
    <w:rsid w:val="00370C29"/>
    <w:rsid w:val="003712FF"/>
    <w:rsid w:val="00371F54"/>
    <w:rsid w:val="0037770C"/>
    <w:rsid w:val="00377C8B"/>
    <w:rsid w:val="00383A95"/>
    <w:rsid w:val="00385CA0"/>
    <w:rsid w:val="0038655A"/>
    <w:rsid w:val="00397710"/>
    <w:rsid w:val="003A2EF0"/>
    <w:rsid w:val="003A3021"/>
    <w:rsid w:val="003A4808"/>
    <w:rsid w:val="003A627E"/>
    <w:rsid w:val="003A79EE"/>
    <w:rsid w:val="003B32CB"/>
    <w:rsid w:val="003B6E16"/>
    <w:rsid w:val="003C180A"/>
    <w:rsid w:val="003C1E25"/>
    <w:rsid w:val="003C6003"/>
    <w:rsid w:val="003D27CB"/>
    <w:rsid w:val="003D329D"/>
    <w:rsid w:val="003E3854"/>
    <w:rsid w:val="003E6BF6"/>
    <w:rsid w:val="003F0222"/>
    <w:rsid w:val="003F0F0D"/>
    <w:rsid w:val="0040173E"/>
    <w:rsid w:val="0042449F"/>
    <w:rsid w:val="00426452"/>
    <w:rsid w:val="00431E0F"/>
    <w:rsid w:val="0044447D"/>
    <w:rsid w:val="004527F3"/>
    <w:rsid w:val="00463FA8"/>
    <w:rsid w:val="0046718A"/>
    <w:rsid w:val="00472CBC"/>
    <w:rsid w:val="00493DAA"/>
    <w:rsid w:val="00494335"/>
    <w:rsid w:val="004963B5"/>
    <w:rsid w:val="004967A1"/>
    <w:rsid w:val="004A1F43"/>
    <w:rsid w:val="004A202D"/>
    <w:rsid w:val="004A2215"/>
    <w:rsid w:val="004B584E"/>
    <w:rsid w:val="004C1106"/>
    <w:rsid w:val="004C6D4B"/>
    <w:rsid w:val="004D796D"/>
    <w:rsid w:val="004E0C00"/>
    <w:rsid w:val="004E11D8"/>
    <w:rsid w:val="004E2269"/>
    <w:rsid w:val="004E3F79"/>
    <w:rsid w:val="004F3339"/>
    <w:rsid w:val="004F72A2"/>
    <w:rsid w:val="00500077"/>
    <w:rsid w:val="005026D4"/>
    <w:rsid w:val="00503A51"/>
    <w:rsid w:val="00512309"/>
    <w:rsid w:val="00520ABC"/>
    <w:rsid w:val="00530C1C"/>
    <w:rsid w:val="00534309"/>
    <w:rsid w:val="005361B2"/>
    <w:rsid w:val="005423E4"/>
    <w:rsid w:val="00542522"/>
    <w:rsid w:val="0054526E"/>
    <w:rsid w:val="005476B5"/>
    <w:rsid w:val="00547BE9"/>
    <w:rsid w:val="005602DA"/>
    <w:rsid w:val="005630F2"/>
    <w:rsid w:val="00573327"/>
    <w:rsid w:val="0057700F"/>
    <w:rsid w:val="00591BEA"/>
    <w:rsid w:val="005A3F63"/>
    <w:rsid w:val="005A59D0"/>
    <w:rsid w:val="005B073E"/>
    <w:rsid w:val="005B227F"/>
    <w:rsid w:val="005B7801"/>
    <w:rsid w:val="005C3C2A"/>
    <w:rsid w:val="005C3D6E"/>
    <w:rsid w:val="005C5891"/>
    <w:rsid w:val="005D5FAE"/>
    <w:rsid w:val="005E56D4"/>
    <w:rsid w:val="005E74C9"/>
    <w:rsid w:val="005F29B7"/>
    <w:rsid w:val="005F5CBB"/>
    <w:rsid w:val="005F5F88"/>
    <w:rsid w:val="00604517"/>
    <w:rsid w:val="00605E02"/>
    <w:rsid w:val="00606EB5"/>
    <w:rsid w:val="00611E95"/>
    <w:rsid w:val="00617FDA"/>
    <w:rsid w:val="0062116F"/>
    <w:rsid w:val="00626087"/>
    <w:rsid w:val="00631AB5"/>
    <w:rsid w:val="00634E4C"/>
    <w:rsid w:val="00636B8B"/>
    <w:rsid w:val="00640B98"/>
    <w:rsid w:val="006427FE"/>
    <w:rsid w:val="00643DD1"/>
    <w:rsid w:val="00646198"/>
    <w:rsid w:val="00646A84"/>
    <w:rsid w:val="006506C1"/>
    <w:rsid w:val="0065747A"/>
    <w:rsid w:val="006608A2"/>
    <w:rsid w:val="0066391B"/>
    <w:rsid w:val="0066674D"/>
    <w:rsid w:val="00666A78"/>
    <w:rsid w:val="00672C6F"/>
    <w:rsid w:val="006742EC"/>
    <w:rsid w:val="00676C12"/>
    <w:rsid w:val="00690FC2"/>
    <w:rsid w:val="0069375D"/>
    <w:rsid w:val="0069407C"/>
    <w:rsid w:val="0069574E"/>
    <w:rsid w:val="00696FA2"/>
    <w:rsid w:val="006A1921"/>
    <w:rsid w:val="006A2303"/>
    <w:rsid w:val="006A4539"/>
    <w:rsid w:val="006C32DA"/>
    <w:rsid w:val="006D278E"/>
    <w:rsid w:val="006E0F72"/>
    <w:rsid w:val="006E121C"/>
    <w:rsid w:val="006F145A"/>
    <w:rsid w:val="006F27CB"/>
    <w:rsid w:val="006F359B"/>
    <w:rsid w:val="006F5865"/>
    <w:rsid w:val="00701EC6"/>
    <w:rsid w:val="00704B42"/>
    <w:rsid w:val="00706179"/>
    <w:rsid w:val="00710511"/>
    <w:rsid w:val="007126DB"/>
    <w:rsid w:val="00714F78"/>
    <w:rsid w:val="007170F7"/>
    <w:rsid w:val="007253B8"/>
    <w:rsid w:val="00733870"/>
    <w:rsid w:val="00734F9E"/>
    <w:rsid w:val="00736E7D"/>
    <w:rsid w:val="0075002D"/>
    <w:rsid w:val="007509A6"/>
    <w:rsid w:val="00752044"/>
    <w:rsid w:val="00753F83"/>
    <w:rsid w:val="007541B0"/>
    <w:rsid w:val="0075469B"/>
    <w:rsid w:val="00755163"/>
    <w:rsid w:val="00756AAB"/>
    <w:rsid w:val="00757F63"/>
    <w:rsid w:val="007645AE"/>
    <w:rsid w:val="00764992"/>
    <w:rsid w:val="00766E4A"/>
    <w:rsid w:val="00775AA0"/>
    <w:rsid w:val="007770FA"/>
    <w:rsid w:val="00783CE7"/>
    <w:rsid w:val="00791738"/>
    <w:rsid w:val="00791780"/>
    <w:rsid w:val="00791D1A"/>
    <w:rsid w:val="00794343"/>
    <w:rsid w:val="007A0DB3"/>
    <w:rsid w:val="007A0EB7"/>
    <w:rsid w:val="007B3967"/>
    <w:rsid w:val="007C08B1"/>
    <w:rsid w:val="007C2CC2"/>
    <w:rsid w:val="007C38BD"/>
    <w:rsid w:val="007C5B0F"/>
    <w:rsid w:val="007C79AA"/>
    <w:rsid w:val="007C79B1"/>
    <w:rsid w:val="007D31DA"/>
    <w:rsid w:val="007D72C5"/>
    <w:rsid w:val="007E2FD9"/>
    <w:rsid w:val="007E525D"/>
    <w:rsid w:val="007F0323"/>
    <w:rsid w:val="007F379E"/>
    <w:rsid w:val="007F471C"/>
    <w:rsid w:val="007F7B93"/>
    <w:rsid w:val="00800C90"/>
    <w:rsid w:val="008125F8"/>
    <w:rsid w:val="00812D95"/>
    <w:rsid w:val="0081342A"/>
    <w:rsid w:val="00821E0C"/>
    <w:rsid w:val="0082687D"/>
    <w:rsid w:val="008311BB"/>
    <w:rsid w:val="00844B1D"/>
    <w:rsid w:val="00845843"/>
    <w:rsid w:val="008461B4"/>
    <w:rsid w:val="00846D34"/>
    <w:rsid w:val="008523BB"/>
    <w:rsid w:val="008626ED"/>
    <w:rsid w:val="008637EC"/>
    <w:rsid w:val="00870BC6"/>
    <w:rsid w:val="0088036D"/>
    <w:rsid w:val="00881155"/>
    <w:rsid w:val="00882892"/>
    <w:rsid w:val="00885A14"/>
    <w:rsid w:val="0088689B"/>
    <w:rsid w:val="00890FA0"/>
    <w:rsid w:val="008947BF"/>
    <w:rsid w:val="008A214D"/>
    <w:rsid w:val="008A72D2"/>
    <w:rsid w:val="008A74A3"/>
    <w:rsid w:val="008B6868"/>
    <w:rsid w:val="008B6D24"/>
    <w:rsid w:val="008C6A43"/>
    <w:rsid w:val="008D080C"/>
    <w:rsid w:val="008D1EF7"/>
    <w:rsid w:val="008D6437"/>
    <w:rsid w:val="008D6EDF"/>
    <w:rsid w:val="008E07AC"/>
    <w:rsid w:val="008E0CE4"/>
    <w:rsid w:val="008E0E97"/>
    <w:rsid w:val="008E3EF5"/>
    <w:rsid w:val="008F0979"/>
    <w:rsid w:val="008F33B5"/>
    <w:rsid w:val="00904B3A"/>
    <w:rsid w:val="00906799"/>
    <w:rsid w:val="00922193"/>
    <w:rsid w:val="00924152"/>
    <w:rsid w:val="009271F3"/>
    <w:rsid w:val="0093194D"/>
    <w:rsid w:val="009328E3"/>
    <w:rsid w:val="00934C3F"/>
    <w:rsid w:val="00935B77"/>
    <w:rsid w:val="009417AE"/>
    <w:rsid w:val="00945B3F"/>
    <w:rsid w:val="00950DCB"/>
    <w:rsid w:val="00952D4C"/>
    <w:rsid w:val="009533CF"/>
    <w:rsid w:val="00953A8B"/>
    <w:rsid w:val="00960246"/>
    <w:rsid w:val="00963B37"/>
    <w:rsid w:val="00965562"/>
    <w:rsid w:val="009720E1"/>
    <w:rsid w:val="00974F0E"/>
    <w:rsid w:val="00975CD7"/>
    <w:rsid w:val="00985E70"/>
    <w:rsid w:val="009979F4"/>
    <w:rsid w:val="009A0D31"/>
    <w:rsid w:val="009A45B2"/>
    <w:rsid w:val="009A5585"/>
    <w:rsid w:val="009A59D5"/>
    <w:rsid w:val="009A7C67"/>
    <w:rsid w:val="009B7C3F"/>
    <w:rsid w:val="009D2DDD"/>
    <w:rsid w:val="009E4AA1"/>
    <w:rsid w:val="009F4966"/>
    <w:rsid w:val="00A068C0"/>
    <w:rsid w:val="00A10DA6"/>
    <w:rsid w:val="00A151E9"/>
    <w:rsid w:val="00A15DBB"/>
    <w:rsid w:val="00A259F2"/>
    <w:rsid w:val="00A26B15"/>
    <w:rsid w:val="00A33802"/>
    <w:rsid w:val="00A37E51"/>
    <w:rsid w:val="00A423D6"/>
    <w:rsid w:val="00A53690"/>
    <w:rsid w:val="00A62D31"/>
    <w:rsid w:val="00A63380"/>
    <w:rsid w:val="00A64E83"/>
    <w:rsid w:val="00A73226"/>
    <w:rsid w:val="00A82475"/>
    <w:rsid w:val="00A82B90"/>
    <w:rsid w:val="00A865C7"/>
    <w:rsid w:val="00A97E3B"/>
    <w:rsid w:val="00AA20A1"/>
    <w:rsid w:val="00AA3CD9"/>
    <w:rsid w:val="00AA41F2"/>
    <w:rsid w:val="00AA6CC1"/>
    <w:rsid w:val="00AB039E"/>
    <w:rsid w:val="00AB4206"/>
    <w:rsid w:val="00AC7E54"/>
    <w:rsid w:val="00AD188D"/>
    <w:rsid w:val="00AE7B98"/>
    <w:rsid w:val="00AF129F"/>
    <w:rsid w:val="00AF1C57"/>
    <w:rsid w:val="00B12DC9"/>
    <w:rsid w:val="00B13F84"/>
    <w:rsid w:val="00B14604"/>
    <w:rsid w:val="00B15ABA"/>
    <w:rsid w:val="00B15D1A"/>
    <w:rsid w:val="00B161E6"/>
    <w:rsid w:val="00B2494E"/>
    <w:rsid w:val="00B25654"/>
    <w:rsid w:val="00B34339"/>
    <w:rsid w:val="00B372BD"/>
    <w:rsid w:val="00B42B2F"/>
    <w:rsid w:val="00B44900"/>
    <w:rsid w:val="00B472E1"/>
    <w:rsid w:val="00B50E65"/>
    <w:rsid w:val="00B52419"/>
    <w:rsid w:val="00B52821"/>
    <w:rsid w:val="00B56459"/>
    <w:rsid w:val="00B573F5"/>
    <w:rsid w:val="00B71170"/>
    <w:rsid w:val="00B77706"/>
    <w:rsid w:val="00B80BCE"/>
    <w:rsid w:val="00B81740"/>
    <w:rsid w:val="00B82452"/>
    <w:rsid w:val="00B85D7B"/>
    <w:rsid w:val="00B860D1"/>
    <w:rsid w:val="00B87C5F"/>
    <w:rsid w:val="00B900EA"/>
    <w:rsid w:val="00B91069"/>
    <w:rsid w:val="00B92842"/>
    <w:rsid w:val="00B95DB5"/>
    <w:rsid w:val="00BA2713"/>
    <w:rsid w:val="00BA2E7F"/>
    <w:rsid w:val="00BA4C61"/>
    <w:rsid w:val="00BB22FA"/>
    <w:rsid w:val="00BC4081"/>
    <w:rsid w:val="00BD12A1"/>
    <w:rsid w:val="00BD7B83"/>
    <w:rsid w:val="00BF02A5"/>
    <w:rsid w:val="00BF17C6"/>
    <w:rsid w:val="00BF5B3D"/>
    <w:rsid w:val="00BF6C6A"/>
    <w:rsid w:val="00C00FDA"/>
    <w:rsid w:val="00C02EB9"/>
    <w:rsid w:val="00C042D2"/>
    <w:rsid w:val="00C04E4B"/>
    <w:rsid w:val="00C11B56"/>
    <w:rsid w:val="00C16045"/>
    <w:rsid w:val="00C22F1E"/>
    <w:rsid w:val="00C446DE"/>
    <w:rsid w:val="00C62BF5"/>
    <w:rsid w:val="00C636DA"/>
    <w:rsid w:val="00C67E22"/>
    <w:rsid w:val="00C72271"/>
    <w:rsid w:val="00C75C48"/>
    <w:rsid w:val="00C81356"/>
    <w:rsid w:val="00C82C8F"/>
    <w:rsid w:val="00C87DA0"/>
    <w:rsid w:val="00C973D8"/>
    <w:rsid w:val="00CA00C9"/>
    <w:rsid w:val="00CA6FF9"/>
    <w:rsid w:val="00CA714E"/>
    <w:rsid w:val="00CB4238"/>
    <w:rsid w:val="00CB5938"/>
    <w:rsid w:val="00CB5A68"/>
    <w:rsid w:val="00CB6C4A"/>
    <w:rsid w:val="00CC1A64"/>
    <w:rsid w:val="00CC2489"/>
    <w:rsid w:val="00CC34EB"/>
    <w:rsid w:val="00CC66EA"/>
    <w:rsid w:val="00CD3C17"/>
    <w:rsid w:val="00CE1F9C"/>
    <w:rsid w:val="00CE2E48"/>
    <w:rsid w:val="00CE61FD"/>
    <w:rsid w:val="00CE68B7"/>
    <w:rsid w:val="00CF0FFF"/>
    <w:rsid w:val="00CF6672"/>
    <w:rsid w:val="00CF6F5B"/>
    <w:rsid w:val="00D021F7"/>
    <w:rsid w:val="00D0272C"/>
    <w:rsid w:val="00D069C7"/>
    <w:rsid w:val="00D078A2"/>
    <w:rsid w:val="00D1764A"/>
    <w:rsid w:val="00D21123"/>
    <w:rsid w:val="00D26BB7"/>
    <w:rsid w:val="00D367EB"/>
    <w:rsid w:val="00D4320C"/>
    <w:rsid w:val="00D45954"/>
    <w:rsid w:val="00D461C2"/>
    <w:rsid w:val="00D61AAE"/>
    <w:rsid w:val="00D64CB8"/>
    <w:rsid w:val="00D72FD8"/>
    <w:rsid w:val="00D75224"/>
    <w:rsid w:val="00D80BD2"/>
    <w:rsid w:val="00D874C4"/>
    <w:rsid w:val="00D96623"/>
    <w:rsid w:val="00D9697A"/>
    <w:rsid w:val="00DA0141"/>
    <w:rsid w:val="00DA1A72"/>
    <w:rsid w:val="00DA4C48"/>
    <w:rsid w:val="00DA727D"/>
    <w:rsid w:val="00DB53A7"/>
    <w:rsid w:val="00DB7B39"/>
    <w:rsid w:val="00DC4F10"/>
    <w:rsid w:val="00DC5B8A"/>
    <w:rsid w:val="00DD170F"/>
    <w:rsid w:val="00DD3034"/>
    <w:rsid w:val="00DE0A8A"/>
    <w:rsid w:val="00DE4C36"/>
    <w:rsid w:val="00DF6E54"/>
    <w:rsid w:val="00E03843"/>
    <w:rsid w:val="00E04228"/>
    <w:rsid w:val="00E04457"/>
    <w:rsid w:val="00E04BBC"/>
    <w:rsid w:val="00E06673"/>
    <w:rsid w:val="00E101C5"/>
    <w:rsid w:val="00E10450"/>
    <w:rsid w:val="00E1478E"/>
    <w:rsid w:val="00E159D7"/>
    <w:rsid w:val="00E21653"/>
    <w:rsid w:val="00E2414E"/>
    <w:rsid w:val="00E24BD9"/>
    <w:rsid w:val="00E26830"/>
    <w:rsid w:val="00E31A69"/>
    <w:rsid w:val="00E40B36"/>
    <w:rsid w:val="00E456BE"/>
    <w:rsid w:val="00E46646"/>
    <w:rsid w:val="00E51672"/>
    <w:rsid w:val="00E55EE5"/>
    <w:rsid w:val="00E625B3"/>
    <w:rsid w:val="00E6315B"/>
    <w:rsid w:val="00E64743"/>
    <w:rsid w:val="00E654CF"/>
    <w:rsid w:val="00E7257D"/>
    <w:rsid w:val="00E728CB"/>
    <w:rsid w:val="00E7336F"/>
    <w:rsid w:val="00E84A6B"/>
    <w:rsid w:val="00E92385"/>
    <w:rsid w:val="00E96DEA"/>
    <w:rsid w:val="00EA1585"/>
    <w:rsid w:val="00EA3568"/>
    <w:rsid w:val="00EA48AE"/>
    <w:rsid w:val="00EB09E2"/>
    <w:rsid w:val="00EB74A5"/>
    <w:rsid w:val="00EE0126"/>
    <w:rsid w:val="00EF2A15"/>
    <w:rsid w:val="00EF3E99"/>
    <w:rsid w:val="00EF5BFD"/>
    <w:rsid w:val="00F01C6F"/>
    <w:rsid w:val="00F03184"/>
    <w:rsid w:val="00F06EE2"/>
    <w:rsid w:val="00F071F9"/>
    <w:rsid w:val="00F074DC"/>
    <w:rsid w:val="00F22103"/>
    <w:rsid w:val="00F24F8F"/>
    <w:rsid w:val="00F3020D"/>
    <w:rsid w:val="00F307E0"/>
    <w:rsid w:val="00F34D63"/>
    <w:rsid w:val="00F37E96"/>
    <w:rsid w:val="00F41E29"/>
    <w:rsid w:val="00F57F7A"/>
    <w:rsid w:val="00F62D33"/>
    <w:rsid w:val="00F6570B"/>
    <w:rsid w:val="00F6672F"/>
    <w:rsid w:val="00F67615"/>
    <w:rsid w:val="00F76C98"/>
    <w:rsid w:val="00F804CD"/>
    <w:rsid w:val="00F80750"/>
    <w:rsid w:val="00F80A25"/>
    <w:rsid w:val="00F83ABD"/>
    <w:rsid w:val="00F85F59"/>
    <w:rsid w:val="00F86717"/>
    <w:rsid w:val="00F86DD4"/>
    <w:rsid w:val="00F96366"/>
    <w:rsid w:val="00FA2A09"/>
    <w:rsid w:val="00FA3CEC"/>
    <w:rsid w:val="00FA4793"/>
    <w:rsid w:val="00FA7DD7"/>
    <w:rsid w:val="00FB4CF2"/>
    <w:rsid w:val="00FB7D15"/>
    <w:rsid w:val="00FC5B32"/>
    <w:rsid w:val="00FC6B03"/>
    <w:rsid w:val="00FD06D5"/>
    <w:rsid w:val="00FE1629"/>
    <w:rsid w:val="00FE419E"/>
    <w:rsid w:val="00FF0884"/>
    <w:rsid w:val="00FF2484"/>
    <w:rsid w:val="00FF666E"/>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309FC"/>
  <w15:docId w15:val="{036F4DC8-363B-4551-9DA4-54DD120B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lang w:val="en-AU" w:eastAsia="en-US" w:bidi="ar-SA"/>
      </w:rPr>
    </w:rPrDefault>
    <w:pPrDefault>
      <w:pPr>
        <w:spacing w:after="240" w:line="252"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qFormat="1"/>
    <w:lsdException w:name="heading 6" w:semiHidden="1" w:uiPriority="9" w:unhideWhenUsed="1" w:qFormat="1"/>
    <w:lsdException w:name="heading 7" w:semiHidden="1" w:uiPriority="9" w:unhideWhenUsed="1" w:qFormat="1"/>
    <w:lsdException w:name="heading 8" w:locked="0" w:semiHidden="1" w:uiPriority="9" w:unhideWhenUsed="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60FE5"/>
    <w:pPr>
      <w:spacing w:after="120"/>
    </w:pPr>
    <w:rPr>
      <w:color w:val="auto"/>
    </w:rPr>
  </w:style>
  <w:style w:type="paragraph" w:styleId="Heading1">
    <w:name w:val="heading 1"/>
    <w:basedOn w:val="Normal"/>
    <w:next w:val="Normal"/>
    <w:link w:val="Heading1Char"/>
    <w:uiPriority w:val="9"/>
    <w:qFormat/>
    <w:rsid w:val="009B7C3F"/>
    <w:pPr>
      <w:keepNext/>
      <w:keepLines/>
      <w:numPr>
        <w:numId w:val="12"/>
      </w:numPr>
      <w:pBdr>
        <w:top w:val="single" w:sz="4" w:space="3" w:color="FFD700" w:themeColor="background2"/>
        <w:left w:val="single" w:sz="4" w:space="4" w:color="FFD700" w:themeColor="background2"/>
        <w:bottom w:val="single" w:sz="4" w:space="3" w:color="FFD700" w:themeColor="background2"/>
        <w:right w:val="single" w:sz="4" w:space="4" w:color="FFD700" w:themeColor="background2"/>
      </w:pBdr>
      <w:shd w:val="clear" w:color="auto" w:fill="FFD700"/>
      <w:spacing w:after="160"/>
      <w:outlineLvl w:val="0"/>
    </w:pPr>
    <w:rPr>
      <w:rFonts w:asciiTheme="majorHAnsi" w:eastAsiaTheme="majorEastAsia" w:hAnsiTheme="majorHAnsi" w:cstheme="majorBidi"/>
      <w:b/>
      <w:bCs/>
      <w:color w:val="000000" w:themeColor="text1"/>
      <w:sz w:val="24"/>
      <w:szCs w:val="28"/>
    </w:rPr>
  </w:style>
  <w:style w:type="paragraph" w:styleId="Heading2">
    <w:name w:val="heading 2"/>
    <w:basedOn w:val="Normal"/>
    <w:next w:val="Normal"/>
    <w:link w:val="Heading2Char"/>
    <w:uiPriority w:val="9"/>
    <w:qFormat/>
    <w:rsid w:val="009B7C3F"/>
    <w:pPr>
      <w:keepNext/>
      <w:keepLines/>
      <w:numPr>
        <w:ilvl w:val="1"/>
        <w:numId w:val="12"/>
      </w:numPr>
      <w:spacing w:after="160"/>
      <w:outlineLvl w:val="1"/>
    </w:pPr>
    <w:rPr>
      <w:rFonts w:asciiTheme="majorHAnsi" w:eastAsiaTheme="majorEastAsia" w:hAnsiTheme="majorHAnsi" w:cstheme="majorBidi"/>
      <w:b/>
      <w:bCs/>
      <w:color w:val="000000" w:themeColor="text1"/>
      <w:sz w:val="22"/>
      <w:szCs w:val="28"/>
    </w:rPr>
  </w:style>
  <w:style w:type="paragraph" w:styleId="Heading3">
    <w:name w:val="heading 3"/>
    <w:basedOn w:val="Heading2"/>
    <w:next w:val="Normal"/>
    <w:link w:val="Heading3Char"/>
    <w:uiPriority w:val="9"/>
    <w:qFormat/>
    <w:rsid w:val="00FF666E"/>
    <w:pPr>
      <w:numPr>
        <w:ilvl w:val="2"/>
      </w:numPr>
      <w:ind w:left="851"/>
      <w:outlineLvl w:val="2"/>
    </w:pPr>
  </w:style>
  <w:style w:type="paragraph" w:styleId="Heading4">
    <w:name w:val="heading 4"/>
    <w:basedOn w:val="Normal"/>
    <w:next w:val="Normal"/>
    <w:link w:val="Heading4Char"/>
    <w:uiPriority w:val="9"/>
    <w:semiHidden/>
    <w:qFormat/>
    <w:rsid w:val="008125F8"/>
    <w:pPr>
      <w:keepNext/>
      <w:keepLines/>
      <w:spacing w:before="120" w:after="60" w:line="216" w:lineRule="atLeast"/>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9"/>
    <w:semiHidden/>
    <w:qFormat/>
    <w:rsid w:val="00255F5F"/>
    <w:pPr>
      <w:keepNext/>
      <w:keepLines/>
      <w:spacing w:before="12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qFormat/>
    <w:rsid w:val="00255F5F"/>
    <w:pPr>
      <w:keepNext/>
      <w:keepLines/>
      <w:spacing w:before="120" w:after="6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qFormat/>
    <w:rsid w:val="00255F5F"/>
    <w:pPr>
      <w:keepNext/>
      <w:keepLines/>
      <w:spacing w:before="120" w:after="6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semiHidden/>
    <w:rsid w:val="00255F5F"/>
    <w:pPr>
      <w:keepNext/>
      <w:keepLines/>
      <w:spacing w:before="120" w:after="60"/>
      <w:outlineLvl w:val="7"/>
    </w:pPr>
    <w:rPr>
      <w:rFonts w:asciiTheme="majorHAnsi" w:eastAsiaTheme="majorEastAsia" w:hAnsiTheme="majorHAnsi" w:cstheme="majorBidi"/>
      <w:b/>
      <w:color w:val="000000" w:themeColor="text1"/>
    </w:rPr>
  </w:style>
  <w:style w:type="paragraph" w:styleId="Heading9">
    <w:name w:val="heading 9"/>
    <w:basedOn w:val="Normal"/>
    <w:next w:val="Normal"/>
    <w:link w:val="Heading9Char"/>
    <w:uiPriority w:val="9"/>
    <w:semiHidden/>
    <w:qFormat/>
    <w:rsid w:val="00255F5F"/>
    <w:pPr>
      <w:keepNext/>
      <w:keepLines/>
      <w:spacing w:before="120" w:after="60"/>
      <w:outlineLvl w:val="8"/>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C3F"/>
    <w:rPr>
      <w:rFonts w:asciiTheme="majorHAnsi" w:eastAsiaTheme="majorEastAsia" w:hAnsiTheme="majorHAnsi" w:cstheme="majorBidi"/>
      <w:b/>
      <w:bCs/>
      <w:color w:val="000000" w:themeColor="text1"/>
      <w:sz w:val="24"/>
      <w:szCs w:val="28"/>
      <w:shd w:val="clear" w:color="auto" w:fill="FFD700"/>
    </w:rPr>
  </w:style>
  <w:style w:type="character" w:customStyle="1" w:styleId="Heading2Char">
    <w:name w:val="Heading 2 Char"/>
    <w:basedOn w:val="DefaultParagraphFont"/>
    <w:link w:val="Heading2"/>
    <w:uiPriority w:val="9"/>
    <w:rsid w:val="009B7C3F"/>
    <w:rPr>
      <w:rFonts w:asciiTheme="majorHAnsi" w:eastAsiaTheme="majorEastAsia" w:hAnsiTheme="majorHAnsi" w:cstheme="majorBidi"/>
      <w:b/>
      <w:bCs/>
      <w:color w:val="000000" w:themeColor="text1"/>
      <w:sz w:val="22"/>
      <w:szCs w:val="28"/>
    </w:rPr>
  </w:style>
  <w:style w:type="character" w:customStyle="1" w:styleId="Heading3Char">
    <w:name w:val="Heading 3 Char"/>
    <w:basedOn w:val="DefaultParagraphFont"/>
    <w:link w:val="Heading3"/>
    <w:uiPriority w:val="9"/>
    <w:rsid w:val="00FF666E"/>
    <w:rPr>
      <w:rFonts w:asciiTheme="majorHAnsi" w:eastAsiaTheme="majorEastAsia" w:hAnsiTheme="majorHAnsi" w:cstheme="majorBidi"/>
      <w:b/>
      <w:bCs/>
      <w:color w:val="000000" w:themeColor="text1"/>
      <w:sz w:val="22"/>
      <w:szCs w:val="28"/>
    </w:rPr>
  </w:style>
  <w:style w:type="paragraph" w:customStyle="1" w:styleId="CoverSubtitle">
    <w:name w:val="Cover Subtitle"/>
    <w:basedOn w:val="Normal"/>
    <w:next w:val="Normal"/>
    <w:uiPriority w:val="21"/>
    <w:semiHidden/>
    <w:qFormat/>
    <w:rsid w:val="00D874C4"/>
    <w:pPr>
      <w:spacing w:after="425" w:line="240" w:lineRule="auto"/>
    </w:pPr>
    <w:rPr>
      <w:rFonts w:asciiTheme="majorHAnsi" w:hAnsiTheme="majorHAnsi"/>
      <w:color w:val="000000" w:themeColor="text1"/>
      <w:sz w:val="38"/>
    </w:rPr>
  </w:style>
  <w:style w:type="paragraph" w:customStyle="1" w:styleId="SubHeading">
    <w:name w:val="Sub Heading"/>
    <w:basedOn w:val="Normal"/>
    <w:next w:val="Normal"/>
    <w:uiPriority w:val="11"/>
    <w:semiHidden/>
    <w:qFormat/>
    <w:rsid w:val="00FA4793"/>
    <w:pPr>
      <w:keepNext/>
      <w:keepLines/>
      <w:spacing w:after="0"/>
    </w:pPr>
    <w:rPr>
      <w:b/>
      <w:color w:val="000000" w:themeColor="text1"/>
      <w:sz w:val="24"/>
    </w:rPr>
  </w:style>
  <w:style w:type="character" w:customStyle="1" w:styleId="Heading4Char">
    <w:name w:val="Heading 4 Char"/>
    <w:basedOn w:val="DefaultParagraphFont"/>
    <w:link w:val="Heading4"/>
    <w:uiPriority w:val="9"/>
    <w:semiHidden/>
    <w:rsid w:val="0042449F"/>
    <w:rPr>
      <w:rFonts w:asciiTheme="majorHAnsi" w:eastAsiaTheme="majorEastAsia" w:hAnsiTheme="majorHAnsi" w:cstheme="majorBidi"/>
      <w:b/>
      <w:bCs/>
      <w:iCs/>
      <w:color w:val="000000" w:themeColor="text1"/>
    </w:rPr>
  </w:style>
  <w:style w:type="paragraph" w:styleId="ListBullet">
    <w:name w:val="List Bullet"/>
    <w:basedOn w:val="Normal"/>
    <w:uiPriority w:val="16"/>
    <w:qFormat/>
    <w:rsid w:val="009271F3"/>
    <w:pPr>
      <w:numPr>
        <w:numId w:val="6"/>
      </w:numPr>
    </w:pPr>
  </w:style>
  <w:style w:type="paragraph" w:styleId="ListBullet2">
    <w:name w:val="List Bullet 2"/>
    <w:basedOn w:val="ListBullet"/>
    <w:uiPriority w:val="16"/>
    <w:qFormat/>
    <w:rsid w:val="007F0323"/>
    <w:pPr>
      <w:numPr>
        <w:ilvl w:val="1"/>
      </w:numPr>
    </w:pPr>
  </w:style>
  <w:style w:type="paragraph" w:styleId="ListNumber">
    <w:name w:val="List Number"/>
    <w:basedOn w:val="ListParagraph"/>
    <w:uiPriority w:val="16"/>
    <w:qFormat/>
    <w:rsid w:val="008523BB"/>
    <w:pPr>
      <w:numPr>
        <w:numId w:val="10"/>
      </w:numPr>
      <w:contextualSpacing w:val="0"/>
    </w:pPr>
  </w:style>
  <w:style w:type="paragraph" w:styleId="ListNumber2">
    <w:name w:val="List Number 2"/>
    <w:basedOn w:val="ListNumber"/>
    <w:uiPriority w:val="16"/>
    <w:qFormat/>
    <w:rsid w:val="001B713E"/>
    <w:pPr>
      <w:numPr>
        <w:ilvl w:val="1"/>
      </w:numPr>
    </w:pPr>
  </w:style>
  <w:style w:type="numbering" w:customStyle="1" w:styleId="Lists">
    <w:name w:val="Lists"/>
    <w:uiPriority w:val="99"/>
    <w:rsid w:val="00C75C48"/>
    <w:pPr>
      <w:numPr>
        <w:numId w:val="1"/>
      </w:numPr>
    </w:pPr>
  </w:style>
  <w:style w:type="paragraph" w:styleId="ListNumber3">
    <w:name w:val="List Number 3"/>
    <w:basedOn w:val="ListNumber2"/>
    <w:uiPriority w:val="16"/>
    <w:qFormat/>
    <w:rsid w:val="001B713E"/>
    <w:pPr>
      <w:numPr>
        <w:ilvl w:val="2"/>
      </w:numPr>
    </w:pPr>
  </w:style>
  <w:style w:type="paragraph" w:styleId="Title">
    <w:name w:val="Title"/>
    <w:basedOn w:val="Normal"/>
    <w:next w:val="CoverSubtitle"/>
    <w:link w:val="TitleChar"/>
    <w:uiPriority w:val="21"/>
    <w:semiHidden/>
    <w:qFormat/>
    <w:rsid w:val="00D96623"/>
    <w:pPr>
      <w:spacing w:before="120" w:after="280" w:line="120" w:lineRule="auto"/>
    </w:pPr>
    <w:rPr>
      <w:rFonts w:asciiTheme="majorHAnsi" w:eastAsiaTheme="majorEastAsia" w:hAnsiTheme="majorHAnsi" w:cstheme="majorBidi"/>
      <w:b/>
      <w:color w:val="000000" w:themeColor="text1"/>
      <w:sz w:val="28"/>
      <w:szCs w:val="28"/>
    </w:rPr>
  </w:style>
  <w:style w:type="character" w:customStyle="1" w:styleId="TitleChar">
    <w:name w:val="Title Char"/>
    <w:basedOn w:val="DefaultParagraphFont"/>
    <w:link w:val="Title"/>
    <w:uiPriority w:val="21"/>
    <w:semiHidden/>
    <w:rsid w:val="00D96623"/>
    <w:rPr>
      <w:rFonts w:asciiTheme="majorHAnsi" w:eastAsiaTheme="majorEastAsia" w:hAnsiTheme="majorHAnsi" w:cstheme="majorBidi"/>
      <w:b/>
      <w:color w:val="000000" w:themeColor="text1"/>
      <w:sz w:val="28"/>
      <w:szCs w:val="28"/>
    </w:rPr>
  </w:style>
  <w:style w:type="numbering" w:customStyle="1" w:styleId="MultiLevelheadinglist">
    <w:name w:val="Multi Level heading list"/>
    <w:uiPriority w:val="99"/>
    <w:locked/>
    <w:rsid w:val="00D461C2"/>
    <w:pPr>
      <w:numPr>
        <w:numId w:val="2"/>
      </w:numPr>
    </w:pPr>
  </w:style>
  <w:style w:type="paragraph" w:styleId="TOC1">
    <w:name w:val="toc 1"/>
    <w:basedOn w:val="Normal"/>
    <w:next w:val="Normal"/>
    <w:autoRedefine/>
    <w:uiPriority w:val="39"/>
    <w:rsid w:val="0057700F"/>
    <w:pPr>
      <w:tabs>
        <w:tab w:val="right" w:pos="9542"/>
      </w:tabs>
      <w:spacing w:after="0"/>
      <w:ind w:left="567" w:hanging="567"/>
    </w:pPr>
    <w:rPr>
      <w:noProof/>
    </w:rPr>
  </w:style>
  <w:style w:type="paragraph" w:styleId="Footer">
    <w:name w:val="footer"/>
    <w:basedOn w:val="Normal"/>
    <w:link w:val="FooterChar"/>
    <w:uiPriority w:val="99"/>
    <w:rsid w:val="00734F9E"/>
    <w:pPr>
      <w:tabs>
        <w:tab w:val="right" w:pos="9639"/>
      </w:tabs>
      <w:spacing w:after="0" w:line="240" w:lineRule="auto"/>
    </w:pPr>
    <w:rPr>
      <w:rFonts w:asciiTheme="majorHAnsi" w:hAnsiTheme="majorHAnsi"/>
      <w:b/>
      <w:color w:val="939598" w:themeColor="accent5"/>
      <w:sz w:val="22"/>
      <w:u w:color="939598" w:themeColor="accent5"/>
    </w:rPr>
  </w:style>
  <w:style w:type="character" w:customStyle="1" w:styleId="FooterChar">
    <w:name w:val="Footer Char"/>
    <w:basedOn w:val="DefaultParagraphFont"/>
    <w:link w:val="Footer"/>
    <w:uiPriority w:val="99"/>
    <w:rsid w:val="00734F9E"/>
    <w:rPr>
      <w:rFonts w:asciiTheme="majorHAnsi" w:hAnsiTheme="majorHAnsi"/>
      <w:b/>
      <w:color w:val="939598" w:themeColor="accent5"/>
      <w:sz w:val="22"/>
      <w:u w:color="939598" w:themeColor="accent5"/>
    </w:rPr>
  </w:style>
  <w:style w:type="paragraph" w:styleId="ListBullet3">
    <w:name w:val="List Bullet 3"/>
    <w:basedOn w:val="Normal"/>
    <w:uiPriority w:val="16"/>
    <w:qFormat/>
    <w:rsid w:val="007F0323"/>
    <w:pPr>
      <w:numPr>
        <w:ilvl w:val="2"/>
        <w:numId w:val="6"/>
      </w:numPr>
      <w:contextualSpacing/>
    </w:pPr>
  </w:style>
  <w:style w:type="table" w:styleId="TableGrid">
    <w:name w:val="Table Grid"/>
    <w:basedOn w:val="TableNormal"/>
    <w:uiPriority w:val="59"/>
    <w:rsid w:val="005E56D4"/>
    <w:pPr>
      <w:spacing w:after="0" w:line="240" w:lineRule="auto"/>
    </w:pPr>
    <w:tblPr>
      <w:tblStyleRowBandSize w:val="1"/>
      <w:tblBorders>
        <w:top w:val="single" w:sz="4" w:space="0" w:color="939598" w:themeColor="accent5"/>
        <w:bottom w:val="single" w:sz="4" w:space="0" w:color="939598" w:themeColor="accent5"/>
        <w:insideH w:val="single" w:sz="4" w:space="0" w:color="939598" w:themeColor="accent5"/>
        <w:insideV w:val="single" w:sz="4" w:space="0" w:color="939598" w:themeColor="accent5"/>
      </w:tblBorders>
      <w:tblCellMar>
        <w:top w:w="79" w:type="dxa"/>
        <w:left w:w="79" w:type="dxa"/>
        <w:bottom w:w="79" w:type="dxa"/>
        <w:right w:w="79" w:type="dxa"/>
      </w:tblCellMar>
    </w:tblPr>
    <w:tblStylePr w:type="firstRow">
      <w:rPr>
        <w:b/>
      </w:rPr>
      <w:tblPr/>
      <w:trPr>
        <w:cantSplit/>
        <w:tblHeader/>
      </w:trPr>
      <w:tcPr>
        <w:tcBorders>
          <w:top w:val="nil"/>
          <w:left w:val="nil"/>
          <w:bottom w:val="single" w:sz="4" w:space="0" w:color="939598" w:themeColor="accent5"/>
          <w:right w:val="nil"/>
          <w:insideH w:val="nil"/>
          <w:insideV w:val="single" w:sz="4" w:space="0" w:color="939598" w:themeColor="accent5"/>
          <w:tl2br w:val="nil"/>
          <w:tr2bl w:val="nil"/>
        </w:tcBorders>
      </w:tcPr>
    </w:tblStylePr>
    <w:tblStylePr w:type="lastRow">
      <w:rPr>
        <w:b/>
      </w:rPr>
      <w:tblPr/>
      <w:tcPr>
        <w:tcBorders>
          <w:top w:val="nil"/>
          <w:left w:val="nil"/>
          <w:bottom w:val="single" w:sz="4" w:space="0" w:color="939598" w:themeColor="accent5"/>
          <w:right w:val="nil"/>
          <w:insideH w:val="nil"/>
          <w:insideV w:val="single" w:sz="4" w:space="0" w:color="939598" w:themeColor="accent5"/>
          <w:tl2br w:val="nil"/>
          <w:tr2bl w:val="nil"/>
        </w:tcBorders>
      </w:tcPr>
    </w:tblStylePr>
    <w:tblStylePr w:type="firstCol">
      <w:rPr>
        <w:b/>
      </w:rPr>
    </w:tblStylePr>
    <w:tblStylePr w:type="lastCol">
      <w:rPr>
        <w:b/>
      </w:rPr>
    </w:tblStylePr>
  </w:style>
  <w:style w:type="paragraph" w:styleId="Caption">
    <w:name w:val="caption"/>
    <w:basedOn w:val="Normal"/>
    <w:next w:val="Normal"/>
    <w:uiPriority w:val="35"/>
    <w:qFormat/>
    <w:rsid w:val="006F359B"/>
    <w:pPr>
      <w:spacing w:before="60" w:after="360"/>
    </w:pPr>
    <w:rPr>
      <w:b/>
      <w:bCs/>
      <w:sz w:val="16"/>
      <w:szCs w:val="18"/>
    </w:rPr>
  </w:style>
  <w:style w:type="paragraph" w:styleId="Header">
    <w:name w:val="header"/>
    <w:basedOn w:val="Normal"/>
    <w:link w:val="HeaderChar"/>
    <w:uiPriority w:val="99"/>
    <w:rsid w:val="00904B3A"/>
    <w:pPr>
      <w:pBdr>
        <w:bottom w:val="single" w:sz="12" w:space="1" w:color="FFD700" w:themeColor="background2"/>
      </w:pBd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904B3A"/>
    <w:rPr>
      <w:sz w:val="16"/>
    </w:rPr>
  </w:style>
  <w:style w:type="paragraph" w:styleId="BalloonText">
    <w:name w:val="Balloon Text"/>
    <w:basedOn w:val="Normal"/>
    <w:link w:val="BalloonTextChar"/>
    <w:uiPriority w:val="99"/>
    <w:semiHidden/>
    <w:unhideWhenUsed/>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812D95"/>
    <w:rPr>
      <w:b/>
      <w:noProof w:val="0"/>
      <w:color w:val="6D6E71" w:themeColor="accent6"/>
      <w:sz w:val="20"/>
      <w:lang w:val="en-AU"/>
    </w:rPr>
  </w:style>
  <w:style w:type="character" w:styleId="Hyperlink">
    <w:name w:val="Hyperlink"/>
    <w:basedOn w:val="DefaultParagraphFont"/>
    <w:uiPriority w:val="99"/>
    <w:qFormat/>
    <w:rsid w:val="006427FE"/>
    <w:rPr>
      <w:noProof w:val="0"/>
      <w:color w:val="005CC9"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D700" w:themeColor="accent1"/>
        <w:left w:val="single" w:sz="2" w:space="10" w:color="FFD700" w:themeColor="accent1"/>
        <w:bottom w:val="single" w:sz="2" w:space="10" w:color="FFD700" w:themeColor="accent1"/>
        <w:right w:val="single" w:sz="2" w:space="10" w:color="FFD700" w:themeColor="accent1"/>
      </w:pBdr>
      <w:ind w:left="1152" w:right="1152"/>
    </w:pPr>
    <w:rPr>
      <w:rFonts w:asciiTheme="minorHAnsi" w:eastAsiaTheme="minorEastAsia" w:hAnsiTheme="minorHAnsi"/>
      <w:i/>
      <w:iCs/>
      <w:color w:val="FFD700"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line="240" w:lineRule="auto"/>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7CC" w:themeFill="accent1" w:themeFillTint="33"/>
    </w:tcPr>
    <w:tblStylePr w:type="firstRow">
      <w:rPr>
        <w:b/>
        <w:bCs/>
      </w:rPr>
      <w:tblPr/>
      <w:tcPr>
        <w:shd w:val="clear" w:color="auto" w:fill="FFEF99" w:themeFill="accent1" w:themeFillTint="66"/>
      </w:tcPr>
    </w:tblStylePr>
    <w:tblStylePr w:type="lastRow">
      <w:rPr>
        <w:b/>
        <w:bCs/>
        <w:color w:val="000000" w:themeColor="text1"/>
      </w:rPr>
      <w:tblPr/>
      <w:tcPr>
        <w:shd w:val="clear" w:color="auto" w:fill="FFEF99" w:themeFill="accent1" w:themeFillTint="66"/>
      </w:tcPr>
    </w:tblStylePr>
    <w:tblStylePr w:type="firstCol">
      <w:rPr>
        <w:color w:val="FFFFFF" w:themeColor="background1"/>
      </w:rPr>
      <w:tblPr/>
      <w:tcPr>
        <w:shd w:val="clear" w:color="auto" w:fill="BFA100" w:themeFill="accent1" w:themeFillShade="BF"/>
      </w:tcPr>
    </w:tblStylePr>
    <w:tblStylePr w:type="lastCol">
      <w:rPr>
        <w:color w:val="FFFFFF" w:themeColor="background1"/>
      </w:rPr>
      <w:tblPr/>
      <w:tcPr>
        <w:shd w:val="clear" w:color="auto" w:fill="BFA100" w:themeFill="accent1" w:themeFillShade="BF"/>
      </w:tcPr>
    </w:tblStylePr>
    <w:tblStylePr w:type="band1Vert">
      <w:tblPr/>
      <w:tcPr>
        <w:shd w:val="clear" w:color="auto" w:fill="FFEB80" w:themeFill="accent1" w:themeFillTint="7F"/>
      </w:tcPr>
    </w:tblStylePr>
    <w:tblStylePr w:type="band1Horz">
      <w:tblPr/>
      <w:tcPr>
        <w:shd w:val="clear" w:color="auto" w:fill="FFEB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ACD2FF" w:themeFill="accent2" w:themeFillTint="33"/>
    </w:tcPr>
    <w:tblStylePr w:type="firstRow">
      <w:rPr>
        <w:b/>
        <w:bCs/>
      </w:rPr>
      <w:tblPr/>
      <w:tcPr>
        <w:shd w:val="clear" w:color="auto" w:fill="5AA5FF" w:themeFill="accent2" w:themeFillTint="66"/>
      </w:tcPr>
    </w:tblStylePr>
    <w:tblStylePr w:type="lastRow">
      <w:rPr>
        <w:b/>
        <w:bCs/>
        <w:color w:val="000000" w:themeColor="text1"/>
      </w:rPr>
      <w:tblPr/>
      <w:tcPr>
        <w:shd w:val="clear" w:color="auto" w:fill="5AA5FF" w:themeFill="accent2" w:themeFillTint="66"/>
      </w:tcPr>
    </w:tblStylePr>
    <w:tblStylePr w:type="firstCol">
      <w:rPr>
        <w:color w:val="FFFFFF" w:themeColor="background1"/>
      </w:rPr>
      <w:tblPr/>
      <w:tcPr>
        <w:shd w:val="clear" w:color="auto" w:fill="002149" w:themeFill="accent2" w:themeFillShade="BF"/>
      </w:tcPr>
    </w:tblStylePr>
    <w:tblStylePr w:type="lastCol">
      <w:rPr>
        <w:color w:val="FFFFFF" w:themeColor="background1"/>
      </w:rPr>
      <w:tblPr/>
      <w:tcPr>
        <w:shd w:val="clear" w:color="auto" w:fill="002149" w:themeFill="accent2" w:themeFillShade="BF"/>
      </w:tcPr>
    </w:tblStylePr>
    <w:tblStylePr w:type="band1Vert">
      <w:tblPr/>
      <w:tcPr>
        <w:shd w:val="clear" w:color="auto" w:fill="318FFF" w:themeFill="accent2" w:themeFillTint="7F"/>
      </w:tcPr>
    </w:tblStylePr>
    <w:tblStylePr w:type="band1Horz">
      <w:tblPr/>
      <w:tcPr>
        <w:shd w:val="clear" w:color="auto" w:fill="318FFF"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DF4" w:themeFill="accent3" w:themeFillTint="33"/>
    </w:tcPr>
    <w:tblStylePr w:type="firstRow">
      <w:rPr>
        <w:b/>
        <w:bCs/>
      </w:rPr>
      <w:tblPr/>
      <w:tcPr>
        <w:shd w:val="clear" w:color="auto" w:fill="FFFBEA" w:themeFill="accent3" w:themeFillTint="66"/>
      </w:tcPr>
    </w:tblStylePr>
    <w:tblStylePr w:type="lastRow">
      <w:rPr>
        <w:b/>
        <w:bCs/>
        <w:color w:val="000000" w:themeColor="text1"/>
      </w:rPr>
      <w:tblPr/>
      <w:tcPr>
        <w:shd w:val="clear" w:color="auto" w:fill="FFFBEA" w:themeFill="accent3" w:themeFillTint="66"/>
      </w:tcPr>
    </w:tblStylePr>
    <w:tblStylePr w:type="firstCol">
      <w:rPr>
        <w:color w:val="FFFFFF" w:themeColor="background1"/>
      </w:rPr>
      <w:tblPr/>
      <w:tcPr>
        <w:shd w:val="clear" w:color="auto" w:fill="FFE458" w:themeFill="accent3" w:themeFillShade="BF"/>
      </w:tcPr>
    </w:tblStylePr>
    <w:tblStylePr w:type="lastCol">
      <w:rPr>
        <w:color w:val="FFFFFF" w:themeColor="background1"/>
      </w:rPr>
      <w:tblPr/>
      <w:tcPr>
        <w:shd w:val="clear" w:color="auto" w:fill="FFE458" w:themeFill="accent3" w:themeFillShade="BF"/>
      </w:tcPr>
    </w:tblStylePr>
    <w:tblStylePr w:type="band1Vert">
      <w:tblPr/>
      <w:tcPr>
        <w:shd w:val="clear" w:color="auto" w:fill="FFFAE5" w:themeFill="accent3" w:themeFillTint="7F"/>
      </w:tcPr>
    </w:tblStylePr>
    <w:tblStylePr w:type="band1Horz">
      <w:tblPr/>
      <w:tcPr>
        <w:shd w:val="clear" w:color="auto" w:fill="FFFAE5"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6FAFF" w:themeFill="accent4" w:themeFillTint="33"/>
    </w:tcPr>
    <w:tblStylePr w:type="firstRow">
      <w:rPr>
        <w:b/>
        <w:bCs/>
      </w:rPr>
      <w:tblPr/>
      <w:tcPr>
        <w:shd w:val="clear" w:color="auto" w:fill="EEF5FF" w:themeFill="accent4" w:themeFillTint="66"/>
      </w:tcPr>
    </w:tblStylePr>
    <w:tblStylePr w:type="lastRow">
      <w:rPr>
        <w:b/>
        <w:bCs/>
        <w:color w:val="000000" w:themeColor="text1"/>
      </w:rPr>
      <w:tblPr/>
      <w:tcPr>
        <w:shd w:val="clear" w:color="auto" w:fill="EEF5FF" w:themeFill="accent4" w:themeFillTint="66"/>
      </w:tcPr>
    </w:tblStylePr>
    <w:tblStylePr w:type="firstCol">
      <w:rPr>
        <w:color w:val="FFFFFF" w:themeColor="background1"/>
      </w:rPr>
      <w:tblPr/>
      <w:tcPr>
        <w:shd w:val="clear" w:color="auto" w:fill="5FA7FF" w:themeFill="accent4" w:themeFillShade="BF"/>
      </w:tcPr>
    </w:tblStylePr>
    <w:tblStylePr w:type="lastCol">
      <w:rPr>
        <w:color w:val="FFFFFF" w:themeColor="background1"/>
      </w:rPr>
      <w:tblPr/>
      <w:tcPr>
        <w:shd w:val="clear" w:color="auto" w:fill="5FA7FF" w:themeFill="accent4" w:themeFillShade="BF"/>
      </w:tcPr>
    </w:tblStylePr>
    <w:tblStylePr w:type="band1Vert">
      <w:tblPr/>
      <w:tcPr>
        <w:shd w:val="clear" w:color="auto" w:fill="EAF3FF" w:themeFill="accent4" w:themeFillTint="7F"/>
      </w:tcPr>
    </w:tblStylePr>
    <w:tblStylePr w:type="band1Horz">
      <w:tblPr/>
      <w:tcPr>
        <w:shd w:val="clear" w:color="auto" w:fill="EAF3FF"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9E9EA" w:themeFill="accent5" w:themeFillTint="33"/>
    </w:tcPr>
    <w:tblStylePr w:type="firstRow">
      <w:rPr>
        <w:b/>
        <w:bCs/>
      </w:rPr>
      <w:tblPr/>
      <w:tcPr>
        <w:shd w:val="clear" w:color="auto" w:fill="D3D4D5" w:themeFill="accent5" w:themeFillTint="66"/>
      </w:tcPr>
    </w:tblStylePr>
    <w:tblStylePr w:type="lastRow">
      <w:rPr>
        <w:b/>
        <w:bCs/>
        <w:color w:val="000000" w:themeColor="text1"/>
      </w:rPr>
      <w:tblPr/>
      <w:tcPr>
        <w:shd w:val="clear" w:color="auto" w:fill="D3D4D5" w:themeFill="accent5" w:themeFillTint="66"/>
      </w:tcPr>
    </w:tblStylePr>
    <w:tblStylePr w:type="firstCol">
      <w:rPr>
        <w:color w:val="FFFFFF" w:themeColor="background1"/>
      </w:rPr>
      <w:tblPr/>
      <w:tcPr>
        <w:shd w:val="clear" w:color="auto" w:fill="6D6F72" w:themeFill="accent5" w:themeFillShade="BF"/>
      </w:tcPr>
    </w:tblStylePr>
    <w:tblStylePr w:type="lastCol">
      <w:rPr>
        <w:color w:val="FFFFFF" w:themeColor="background1"/>
      </w:rPr>
      <w:tblPr/>
      <w:tcPr>
        <w:shd w:val="clear" w:color="auto" w:fill="6D6F72" w:themeFill="accent5" w:themeFillShade="BF"/>
      </w:tcPr>
    </w:tblStylePr>
    <w:tblStylePr w:type="band1Vert">
      <w:tblPr/>
      <w:tcPr>
        <w:shd w:val="clear" w:color="auto" w:fill="C9CACB" w:themeFill="accent5" w:themeFillTint="7F"/>
      </w:tcPr>
    </w:tblStylePr>
    <w:tblStylePr w:type="band1Horz">
      <w:tblPr/>
      <w:tcPr>
        <w:shd w:val="clear" w:color="auto" w:fill="C9CACB"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1E1E2" w:themeFill="accent6" w:themeFillTint="33"/>
    </w:tcPr>
    <w:tblStylePr w:type="firstRow">
      <w:rPr>
        <w:b/>
        <w:bCs/>
      </w:rPr>
      <w:tblPr/>
      <w:tcPr>
        <w:shd w:val="clear" w:color="auto" w:fill="C4C4C6" w:themeFill="accent6" w:themeFillTint="66"/>
      </w:tcPr>
    </w:tblStylePr>
    <w:tblStylePr w:type="lastRow">
      <w:rPr>
        <w:b/>
        <w:bCs/>
        <w:color w:val="000000" w:themeColor="text1"/>
      </w:rPr>
      <w:tblPr/>
      <w:tcPr>
        <w:shd w:val="clear" w:color="auto" w:fill="C4C4C6" w:themeFill="accent6" w:themeFillTint="66"/>
      </w:tcPr>
    </w:tblStylePr>
    <w:tblStylePr w:type="firstCol">
      <w:rPr>
        <w:color w:val="FFFFFF" w:themeColor="background1"/>
      </w:rPr>
      <w:tblPr/>
      <w:tcPr>
        <w:shd w:val="clear" w:color="auto" w:fill="515254" w:themeFill="accent6" w:themeFillShade="BF"/>
      </w:tcPr>
    </w:tblStylePr>
    <w:tblStylePr w:type="lastCol">
      <w:rPr>
        <w:color w:val="FFFFFF" w:themeColor="background1"/>
      </w:rPr>
      <w:tblPr/>
      <w:tcPr>
        <w:shd w:val="clear" w:color="auto" w:fill="515254" w:themeFill="accent6" w:themeFillShade="BF"/>
      </w:tcPr>
    </w:tblStylePr>
    <w:tblStylePr w:type="band1Vert">
      <w:tblPr/>
      <w:tcPr>
        <w:shd w:val="clear" w:color="auto" w:fill="B5B6B8" w:themeFill="accent6" w:themeFillTint="7F"/>
      </w:tcPr>
    </w:tblStylePr>
    <w:tblStylePr w:type="band1Horz">
      <w:tblPr/>
      <w:tcPr>
        <w:shd w:val="clear" w:color="auto" w:fill="B5B6B8"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34E" w:themeFill="accent2" w:themeFillShade="CC"/>
      </w:tcPr>
    </w:tblStylePr>
    <w:tblStylePr w:type="lastRow">
      <w:rPr>
        <w:b/>
        <w:bCs/>
        <w:color w:val="0023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00234E" w:themeFill="accent2" w:themeFillShade="CC"/>
      </w:tcPr>
    </w:tblStylePr>
    <w:tblStylePr w:type="lastRow">
      <w:rPr>
        <w:b/>
        <w:bCs/>
        <w:color w:val="0023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C0" w:themeFill="accent1" w:themeFillTint="3F"/>
      </w:tcPr>
    </w:tblStylePr>
    <w:tblStylePr w:type="band1Horz">
      <w:tblPr/>
      <w:tcPr>
        <w:shd w:val="clear" w:color="auto" w:fill="FFF7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D6E8FF" w:themeFill="accent2" w:themeFillTint="19"/>
    </w:tcPr>
    <w:tblStylePr w:type="firstRow">
      <w:rPr>
        <w:b/>
        <w:bCs/>
        <w:color w:val="FFFFFF" w:themeColor="background1"/>
      </w:rPr>
      <w:tblPr/>
      <w:tcPr>
        <w:tcBorders>
          <w:bottom w:val="single" w:sz="12" w:space="0" w:color="FFFFFF" w:themeColor="background1"/>
        </w:tcBorders>
        <w:shd w:val="clear" w:color="auto" w:fill="00234E" w:themeFill="accent2" w:themeFillShade="CC"/>
      </w:tcPr>
    </w:tblStylePr>
    <w:tblStylePr w:type="lastRow">
      <w:rPr>
        <w:b/>
        <w:bCs/>
        <w:color w:val="0023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7FF" w:themeFill="accent2" w:themeFillTint="3F"/>
      </w:tcPr>
    </w:tblStylePr>
    <w:tblStylePr w:type="band1Horz">
      <w:tblPr/>
      <w:tcPr>
        <w:shd w:val="clear" w:color="auto" w:fill="ACD2FF"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FFFEFA" w:themeFill="accent3" w:themeFillTint="19"/>
    </w:tcPr>
    <w:tblStylePr w:type="firstRow">
      <w:rPr>
        <w:b/>
        <w:bCs/>
        <w:color w:val="FFFFFF" w:themeColor="background1"/>
      </w:rPr>
      <w:tblPr/>
      <w:tcPr>
        <w:tcBorders>
          <w:bottom w:val="single" w:sz="12" w:space="0" w:color="FFFFFF" w:themeColor="background1"/>
        </w:tcBorders>
        <w:shd w:val="clear" w:color="auto" w:fill="77B4FF" w:themeFill="accent4" w:themeFillShade="CC"/>
      </w:tcPr>
    </w:tblStylePr>
    <w:tblStylePr w:type="lastRow">
      <w:rPr>
        <w:b/>
        <w:bCs/>
        <w:color w:val="77B4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F2" w:themeFill="accent3" w:themeFillTint="3F"/>
      </w:tcPr>
    </w:tblStylePr>
    <w:tblStylePr w:type="band1Horz">
      <w:tblPr/>
      <w:tcPr>
        <w:shd w:val="clear" w:color="auto" w:fill="FFFDF4"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FAFCFF" w:themeFill="accent4" w:themeFillTint="19"/>
    </w:tcPr>
    <w:tblStylePr w:type="firstRow">
      <w:rPr>
        <w:b/>
        <w:bCs/>
        <w:color w:val="FFFFFF" w:themeColor="background1"/>
      </w:rPr>
      <w:tblPr/>
      <w:tcPr>
        <w:tcBorders>
          <w:bottom w:val="single" w:sz="12" w:space="0" w:color="FFFFFF" w:themeColor="background1"/>
        </w:tcBorders>
        <w:shd w:val="clear" w:color="auto" w:fill="FFE870" w:themeFill="accent3" w:themeFillShade="CC"/>
      </w:tcPr>
    </w:tblStylePr>
    <w:tblStylePr w:type="lastRow">
      <w:rPr>
        <w:b/>
        <w:bCs/>
        <w:color w:val="FFE8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9FF" w:themeFill="accent4" w:themeFillTint="3F"/>
      </w:tcPr>
    </w:tblStylePr>
    <w:tblStylePr w:type="band1Horz">
      <w:tblPr/>
      <w:tcPr>
        <w:shd w:val="clear" w:color="auto" w:fill="F6FAFF"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57575A" w:themeFill="accent6" w:themeFillShade="CC"/>
      </w:tcPr>
    </w:tblStylePr>
    <w:tblStylePr w:type="lastRow">
      <w:rPr>
        <w:b/>
        <w:bCs/>
        <w:color w:val="57575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5" w:themeFill="accent5" w:themeFillTint="3F"/>
      </w:tcPr>
    </w:tblStylePr>
    <w:tblStylePr w:type="band1Horz">
      <w:tblPr/>
      <w:tcPr>
        <w:shd w:val="clear" w:color="auto" w:fill="E9E9EA"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0F0F1" w:themeFill="accent6" w:themeFillTint="19"/>
    </w:tcPr>
    <w:tblStylePr w:type="firstRow">
      <w:rPr>
        <w:b/>
        <w:bCs/>
        <w:color w:val="FFFFFF" w:themeColor="background1"/>
      </w:rPr>
      <w:tblPr/>
      <w:tcPr>
        <w:tcBorders>
          <w:bottom w:val="single" w:sz="12" w:space="0" w:color="FFFFFF" w:themeColor="background1"/>
        </w:tcBorders>
        <w:shd w:val="clear" w:color="auto" w:fill="74767A" w:themeFill="accent5" w:themeFillShade="CC"/>
      </w:tcPr>
    </w:tblStylePr>
    <w:tblStylePr w:type="lastRow">
      <w:rPr>
        <w:b/>
        <w:bCs/>
        <w:color w:val="7476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ADC" w:themeFill="accent6" w:themeFillTint="3F"/>
      </w:tcPr>
    </w:tblStylePr>
    <w:tblStylePr w:type="band1Horz">
      <w:tblPr/>
      <w:tcPr>
        <w:shd w:val="clear" w:color="auto" w:fill="E1E1E2"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002D6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002D62" w:themeColor="accent2"/>
        <w:left w:val="single" w:sz="4" w:space="0" w:color="FFD700" w:themeColor="accent1"/>
        <w:bottom w:val="single" w:sz="4" w:space="0" w:color="FFD700" w:themeColor="accent1"/>
        <w:right w:val="single" w:sz="4" w:space="0" w:color="FFD7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100" w:themeFill="accent1" w:themeFillShade="99"/>
      </w:tcPr>
    </w:tblStylePr>
    <w:tblStylePr w:type="firstCol">
      <w:rPr>
        <w:color w:val="FFFFFF" w:themeColor="background1"/>
      </w:rPr>
      <w:tblPr/>
      <w:tcPr>
        <w:tcBorders>
          <w:top w:val="nil"/>
          <w:left w:val="nil"/>
          <w:bottom w:val="nil"/>
          <w:right w:val="nil"/>
          <w:insideH w:val="single" w:sz="4" w:space="0" w:color="998100" w:themeColor="accent1" w:themeShade="99"/>
          <w:insideV w:val="nil"/>
        </w:tcBorders>
        <w:shd w:val="clear" w:color="auto" w:fill="9981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100" w:themeFill="accent1" w:themeFillShade="99"/>
      </w:tcPr>
    </w:tblStylePr>
    <w:tblStylePr w:type="band1Vert">
      <w:tblPr/>
      <w:tcPr>
        <w:shd w:val="clear" w:color="auto" w:fill="FFEF99" w:themeFill="accent1" w:themeFillTint="66"/>
      </w:tcPr>
    </w:tblStylePr>
    <w:tblStylePr w:type="band1Horz">
      <w:tblPr/>
      <w:tcPr>
        <w:shd w:val="clear" w:color="auto" w:fill="FFEB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002D62" w:themeColor="accent2"/>
        <w:left w:val="single" w:sz="4" w:space="0" w:color="002D62" w:themeColor="accent2"/>
        <w:bottom w:val="single" w:sz="4" w:space="0" w:color="002D62" w:themeColor="accent2"/>
        <w:right w:val="single" w:sz="4" w:space="0" w:color="002D62" w:themeColor="accent2"/>
        <w:insideH w:val="single" w:sz="4" w:space="0" w:color="FFFFFF" w:themeColor="background1"/>
        <w:insideV w:val="single" w:sz="4" w:space="0" w:color="FFFFFF" w:themeColor="background1"/>
      </w:tblBorders>
    </w:tblPr>
    <w:tcPr>
      <w:shd w:val="clear" w:color="auto" w:fill="D6E8FF" w:themeFill="accent2" w:themeFillTint="19"/>
    </w:tcPr>
    <w:tblStylePr w:type="firstRow">
      <w:rPr>
        <w:b/>
        <w:bCs/>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A" w:themeFill="accent2" w:themeFillShade="99"/>
      </w:tcPr>
    </w:tblStylePr>
    <w:tblStylePr w:type="firstCol">
      <w:rPr>
        <w:color w:val="FFFFFF" w:themeColor="background1"/>
      </w:rPr>
      <w:tblPr/>
      <w:tcPr>
        <w:tcBorders>
          <w:top w:val="nil"/>
          <w:left w:val="nil"/>
          <w:bottom w:val="nil"/>
          <w:right w:val="nil"/>
          <w:insideH w:val="single" w:sz="4" w:space="0" w:color="001A3A" w:themeColor="accent2" w:themeShade="99"/>
          <w:insideV w:val="nil"/>
        </w:tcBorders>
        <w:shd w:val="clear" w:color="auto" w:fill="001A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A3A" w:themeFill="accent2" w:themeFillShade="99"/>
      </w:tcPr>
    </w:tblStylePr>
    <w:tblStylePr w:type="band1Vert">
      <w:tblPr/>
      <w:tcPr>
        <w:shd w:val="clear" w:color="auto" w:fill="5AA5FF" w:themeFill="accent2" w:themeFillTint="66"/>
      </w:tcPr>
    </w:tblStylePr>
    <w:tblStylePr w:type="band1Horz">
      <w:tblPr/>
      <w:tcPr>
        <w:shd w:val="clear" w:color="auto" w:fill="318F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D5E8FF" w:themeColor="accent4"/>
        <w:left w:val="single" w:sz="4" w:space="0" w:color="FFF7CC" w:themeColor="accent3"/>
        <w:bottom w:val="single" w:sz="4" w:space="0" w:color="FFF7CC" w:themeColor="accent3"/>
        <w:right w:val="single" w:sz="4" w:space="0" w:color="FFF7CC" w:themeColor="accent3"/>
        <w:insideH w:val="single" w:sz="4" w:space="0" w:color="FFFFFF" w:themeColor="background1"/>
        <w:insideV w:val="single" w:sz="4" w:space="0" w:color="FFFFFF" w:themeColor="background1"/>
      </w:tblBorders>
    </w:tblPr>
    <w:tcPr>
      <w:shd w:val="clear" w:color="auto" w:fill="FFFEFA" w:themeFill="accent3" w:themeFillTint="19"/>
    </w:tcPr>
    <w:tblStylePr w:type="firstRow">
      <w:rPr>
        <w:b/>
        <w:bCs/>
      </w:rPr>
      <w:tblPr/>
      <w:tcPr>
        <w:tcBorders>
          <w:top w:val="nil"/>
          <w:left w:val="nil"/>
          <w:bottom w:val="single" w:sz="24" w:space="0" w:color="D5E8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DA14" w:themeFill="accent3" w:themeFillShade="99"/>
      </w:tcPr>
    </w:tblStylePr>
    <w:tblStylePr w:type="firstCol">
      <w:rPr>
        <w:color w:val="FFFFFF" w:themeColor="background1"/>
      </w:rPr>
      <w:tblPr/>
      <w:tcPr>
        <w:tcBorders>
          <w:top w:val="nil"/>
          <w:left w:val="nil"/>
          <w:bottom w:val="nil"/>
          <w:right w:val="nil"/>
          <w:insideH w:val="single" w:sz="4" w:space="0" w:color="FFDA14" w:themeColor="accent3" w:themeShade="99"/>
          <w:insideV w:val="nil"/>
        </w:tcBorders>
        <w:shd w:val="clear" w:color="auto" w:fill="FFDA1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FFDA14" w:themeFill="accent3" w:themeFillShade="99"/>
      </w:tcPr>
    </w:tblStylePr>
    <w:tblStylePr w:type="band1Vert">
      <w:tblPr/>
      <w:tcPr>
        <w:shd w:val="clear" w:color="auto" w:fill="FFFBEA" w:themeFill="accent3" w:themeFillTint="66"/>
      </w:tcPr>
    </w:tblStylePr>
    <w:tblStylePr w:type="band1Horz">
      <w:tblPr/>
      <w:tcPr>
        <w:shd w:val="clear" w:color="auto" w:fill="FFFAE5"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FFF7CC" w:themeColor="accent3"/>
        <w:left w:val="single" w:sz="4" w:space="0" w:color="D5E8FF" w:themeColor="accent4"/>
        <w:bottom w:val="single" w:sz="4" w:space="0" w:color="D5E8FF" w:themeColor="accent4"/>
        <w:right w:val="single" w:sz="4" w:space="0" w:color="D5E8FF" w:themeColor="accent4"/>
        <w:insideH w:val="single" w:sz="4" w:space="0" w:color="FFFFFF" w:themeColor="background1"/>
        <w:insideV w:val="single" w:sz="4" w:space="0" w:color="FFFFFF" w:themeColor="background1"/>
      </w:tblBorders>
    </w:tblPr>
    <w:tcPr>
      <w:shd w:val="clear" w:color="auto" w:fill="FAFCFF" w:themeFill="accent4" w:themeFillTint="19"/>
    </w:tcPr>
    <w:tblStylePr w:type="firstRow">
      <w:rPr>
        <w:b/>
        <w:bCs/>
      </w:rPr>
      <w:tblPr/>
      <w:tcPr>
        <w:tcBorders>
          <w:top w:val="nil"/>
          <w:left w:val="nil"/>
          <w:bottom w:val="single" w:sz="24" w:space="0" w:color="FFF7C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1FF" w:themeFill="accent4" w:themeFillShade="99"/>
      </w:tcPr>
    </w:tblStylePr>
    <w:tblStylePr w:type="firstCol">
      <w:rPr>
        <w:color w:val="FFFFFF" w:themeColor="background1"/>
      </w:rPr>
      <w:tblPr/>
      <w:tcPr>
        <w:tcBorders>
          <w:top w:val="nil"/>
          <w:left w:val="nil"/>
          <w:bottom w:val="nil"/>
          <w:right w:val="nil"/>
          <w:insideH w:val="single" w:sz="4" w:space="0" w:color="1981FF" w:themeColor="accent4" w:themeShade="99"/>
          <w:insideV w:val="nil"/>
        </w:tcBorders>
        <w:shd w:val="clear" w:color="auto" w:fill="1981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981FF" w:themeFill="accent4" w:themeFillShade="99"/>
      </w:tcPr>
    </w:tblStylePr>
    <w:tblStylePr w:type="band1Vert">
      <w:tblPr/>
      <w:tcPr>
        <w:shd w:val="clear" w:color="auto" w:fill="EEF5FF" w:themeFill="accent4" w:themeFillTint="66"/>
      </w:tcPr>
    </w:tblStylePr>
    <w:tblStylePr w:type="band1Horz">
      <w:tblPr/>
      <w:tcPr>
        <w:shd w:val="clear" w:color="auto" w:fill="EAF3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6D6E71" w:themeColor="accent6"/>
        <w:left w:val="single" w:sz="4" w:space="0" w:color="939598" w:themeColor="accent5"/>
        <w:bottom w:val="single" w:sz="4" w:space="0" w:color="939598" w:themeColor="accent5"/>
        <w:right w:val="single" w:sz="4" w:space="0" w:color="939598"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6D6E7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95B" w:themeFill="accent5" w:themeFillShade="99"/>
      </w:tcPr>
    </w:tblStylePr>
    <w:tblStylePr w:type="firstCol">
      <w:rPr>
        <w:color w:val="FFFFFF" w:themeColor="background1"/>
      </w:rPr>
      <w:tblPr/>
      <w:tcPr>
        <w:tcBorders>
          <w:top w:val="nil"/>
          <w:left w:val="nil"/>
          <w:bottom w:val="nil"/>
          <w:right w:val="nil"/>
          <w:insideH w:val="single" w:sz="4" w:space="0" w:color="57595B" w:themeColor="accent5" w:themeShade="99"/>
          <w:insideV w:val="nil"/>
        </w:tcBorders>
        <w:shd w:val="clear" w:color="auto" w:fill="5759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95B" w:themeFill="accent5" w:themeFillShade="99"/>
      </w:tcPr>
    </w:tblStylePr>
    <w:tblStylePr w:type="band1Vert">
      <w:tblPr/>
      <w:tcPr>
        <w:shd w:val="clear" w:color="auto" w:fill="D3D4D5" w:themeFill="accent5" w:themeFillTint="66"/>
      </w:tcPr>
    </w:tblStylePr>
    <w:tblStylePr w:type="band1Horz">
      <w:tblPr/>
      <w:tcPr>
        <w:shd w:val="clear" w:color="auto" w:fill="C9CA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939598" w:themeColor="accent5"/>
        <w:left w:val="single" w:sz="4" w:space="0" w:color="6D6E71" w:themeColor="accent6"/>
        <w:bottom w:val="single" w:sz="4" w:space="0" w:color="6D6E71" w:themeColor="accent6"/>
        <w:right w:val="single" w:sz="4" w:space="0" w:color="6D6E71" w:themeColor="accent6"/>
        <w:insideH w:val="single" w:sz="4" w:space="0" w:color="FFFFFF" w:themeColor="background1"/>
        <w:insideV w:val="single" w:sz="4" w:space="0" w:color="FFFFFF" w:themeColor="background1"/>
      </w:tblBorders>
    </w:tblPr>
    <w:tcPr>
      <w:shd w:val="clear" w:color="auto" w:fill="F0F0F1" w:themeFill="accent6" w:themeFillTint="19"/>
    </w:tcPr>
    <w:tblStylePr w:type="firstRow">
      <w:rPr>
        <w:b/>
        <w:bCs/>
      </w:rPr>
      <w:tblPr/>
      <w:tcPr>
        <w:tcBorders>
          <w:top w:val="nil"/>
          <w:left w:val="nil"/>
          <w:bottom w:val="single" w:sz="24" w:space="0" w:color="9395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4143" w:themeFill="accent6" w:themeFillShade="99"/>
      </w:tcPr>
    </w:tblStylePr>
    <w:tblStylePr w:type="firstCol">
      <w:rPr>
        <w:color w:val="FFFFFF" w:themeColor="background1"/>
      </w:rPr>
      <w:tblPr/>
      <w:tcPr>
        <w:tcBorders>
          <w:top w:val="nil"/>
          <w:left w:val="nil"/>
          <w:bottom w:val="nil"/>
          <w:right w:val="nil"/>
          <w:insideH w:val="single" w:sz="4" w:space="0" w:color="414143" w:themeColor="accent6" w:themeShade="99"/>
          <w:insideV w:val="nil"/>
        </w:tcBorders>
        <w:shd w:val="clear" w:color="auto" w:fill="4141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4143" w:themeFill="accent6" w:themeFillShade="99"/>
      </w:tcPr>
    </w:tblStylePr>
    <w:tblStylePr w:type="band1Vert">
      <w:tblPr/>
      <w:tcPr>
        <w:shd w:val="clear" w:color="auto" w:fill="C4C4C6" w:themeFill="accent6" w:themeFillTint="66"/>
      </w:tcPr>
    </w:tblStylePr>
    <w:tblStylePr w:type="band1Horz">
      <w:tblPr/>
      <w:tcPr>
        <w:shd w:val="clear" w:color="auto" w:fill="B5B6B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pPr>
      <w:spacing w:line="240" w:lineRule="auto"/>
    </w:pPr>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7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B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1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100" w:themeFill="accent1" w:themeFillShade="BF"/>
      </w:tcPr>
    </w:tblStylePr>
    <w:tblStylePr w:type="band1Vert">
      <w:tblPr/>
      <w:tcPr>
        <w:tcBorders>
          <w:top w:val="nil"/>
          <w:left w:val="nil"/>
          <w:bottom w:val="nil"/>
          <w:right w:val="nil"/>
          <w:insideH w:val="nil"/>
          <w:insideV w:val="nil"/>
        </w:tcBorders>
        <w:shd w:val="clear" w:color="auto" w:fill="BFA100" w:themeFill="accent1" w:themeFillShade="BF"/>
      </w:tcPr>
    </w:tblStylePr>
    <w:tblStylePr w:type="band1Horz">
      <w:tblPr/>
      <w:tcPr>
        <w:tcBorders>
          <w:top w:val="nil"/>
          <w:left w:val="nil"/>
          <w:bottom w:val="nil"/>
          <w:right w:val="nil"/>
          <w:insideH w:val="nil"/>
          <w:insideV w:val="nil"/>
        </w:tcBorders>
        <w:shd w:val="clear" w:color="auto" w:fill="BFA1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2D6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6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14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149" w:themeFill="accent2" w:themeFillShade="BF"/>
      </w:tcPr>
    </w:tblStylePr>
    <w:tblStylePr w:type="band1Vert">
      <w:tblPr/>
      <w:tcPr>
        <w:tcBorders>
          <w:top w:val="nil"/>
          <w:left w:val="nil"/>
          <w:bottom w:val="nil"/>
          <w:right w:val="nil"/>
          <w:insideH w:val="nil"/>
          <w:insideV w:val="nil"/>
        </w:tcBorders>
        <w:shd w:val="clear" w:color="auto" w:fill="002149" w:themeFill="accent2" w:themeFillShade="BF"/>
      </w:tcPr>
    </w:tblStylePr>
    <w:tblStylePr w:type="band1Horz">
      <w:tblPr/>
      <w:tcPr>
        <w:tcBorders>
          <w:top w:val="nil"/>
          <w:left w:val="nil"/>
          <w:bottom w:val="nil"/>
          <w:right w:val="nil"/>
          <w:insideH w:val="nil"/>
          <w:insideV w:val="nil"/>
        </w:tcBorders>
        <w:shd w:val="clear" w:color="auto" w:fill="002149"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F7C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4C0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FFE45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FFE458" w:themeFill="accent3" w:themeFillShade="BF"/>
      </w:tcPr>
    </w:tblStylePr>
    <w:tblStylePr w:type="band1Vert">
      <w:tblPr/>
      <w:tcPr>
        <w:tcBorders>
          <w:top w:val="nil"/>
          <w:left w:val="nil"/>
          <w:bottom w:val="nil"/>
          <w:right w:val="nil"/>
          <w:insideH w:val="nil"/>
          <w:insideV w:val="nil"/>
        </w:tcBorders>
        <w:shd w:val="clear" w:color="auto" w:fill="FFE458" w:themeFill="accent3" w:themeFillShade="BF"/>
      </w:tcPr>
    </w:tblStylePr>
    <w:tblStylePr w:type="band1Horz">
      <w:tblPr/>
      <w:tcPr>
        <w:tcBorders>
          <w:top w:val="nil"/>
          <w:left w:val="nil"/>
          <w:bottom w:val="nil"/>
          <w:right w:val="nil"/>
          <w:insideH w:val="nil"/>
          <w:insideV w:val="nil"/>
        </w:tcBorders>
        <w:shd w:val="clear" w:color="auto" w:fill="FFE458"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D5E8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9E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A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A7FF" w:themeFill="accent4" w:themeFillShade="BF"/>
      </w:tcPr>
    </w:tblStylePr>
    <w:tblStylePr w:type="band1Vert">
      <w:tblPr/>
      <w:tcPr>
        <w:tcBorders>
          <w:top w:val="nil"/>
          <w:left w:val="nil"/>
          <w:bottom w:val="nil"/>
          <w:right w:val="nil"/>
          <w:insideH w:val="nil"/>
          <w:insideV w:val="nil"/>
        </w:tcBorders>
        <w:shd w:val="clear" w:color="auto" w:fill="5FA7FF" w:themeFill="accent4" w:themeFillShade="BF"/>
      </w:tcPr>
    </w:tblStylePr>
    <w:tblStylePr w:type="band1Horz">
      <w:tblPr/>
      <w:tcPr>
        <w:tcBorders>
          <w:top w:val="nil"/>
          <w:left w:val="nil"/>
          <w:bottom w:val="nil"/>
          <w:right w:val="nil"/>
          <w:insideH w:val="nil"/>
          <w:insideV w:val="nil"/>
        </w:tcBorders>
        <w:shd w:val="clear" w:color="auto" w:fill="5FA7FF"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9395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A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6F7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6F72" w:themeFill="accent5" w:themeFillShade="BF"/>
      </w:tcPr>
    </w:tblStylePr>
    <w:tblStylePr w:type="band1Vert">
      <w:tblPr/>
      <w:tcPr>
        <w:tcBorders>
          <w:top w:val="nil"/>
          <w:left w:val="nil"/>
          <w:bottom w:val="nil"/>
          <w:right w:val="nil"/>
          <w:insideH w:val="nil"/>
          <w:insideV w:val="nil"/>
        </w:tcBorders>
        <w:shd w:val="clear" w:color="auto" w:fill="6D6F72" w:themeFill="accent5" w:themeFillShade="BF"/>
      </w:tcPr>
    </w:tblStylePr>
    <w:tblStylePr w:type="band1Horz">
      <w:tblPr/>
      <w:tcPr>
        <w:tcBorders>
          <w:top w:val="nil"/>
          <w:left w:val="nil"/>
          <w:bottom w:val="nil"/>
          <w:right w:val="nil"/>
          <w:insideH w:val="nil"/>
          <w:insideV w:val="nil"/>
        </w:tcBorders>
        <w:shd w:val="clear" w:color="auto" w:fill="6D6F72"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6D6E7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63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525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5254" w:themeFill="accent6" w:themeFillShade="BF"/>
      </w:tcPr>
    </w:tblStylePr>
    <w:tblStylePr w:type="band1Vert">
      <w:tblPr/>
      <w:tcPr>
        <w:tcBorders>
          <w:top w:val="nil"/>
          <w:left w:val="nil"/>
          <w:bottom w:val="nil"/>
          <w:right w:val="nil"/>
          <w:insideH w:val="nil"/>
          <w:insideV w:val="nil"/>
        </w:tcBorders>
        <w:shd w:val="clear" w:color="auto" w:fill="515254" w:themeFill="accent6" w:themeFillShade="BF"/>
      </w:tcPr>
    </w:tblStylePr>
    <w:tblStylePr w:type="band1Horz">
      <w:tblPr/>
      <w:tcPr>
        <w:tcBorders>
          <w:top w:val="nil"/>
          <w:left w:val="nil"/>
          <w:bottom w:val="nil"/>
          <w:right w:val="nil"/>
          <w:insideH w:val="nil"/>
          <w:insideV w:val="nil"/>
        </w:tcBorders>
        <w:shd w:val="clear" w:color="auto" w:fill="515254"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F6B0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E64743"/>
    <w:pPr>
      <w:spacing w:after="0" w:line="240" w:lineRule="auto"/>
    </w:pPr>
    <w:rPr>
      <w:sz w:val="16"/>
    </w:rPr>
  </w:style>
  <w:style w:type="character" w:customStyle="1" w:styleId="FootnoteTextChar">
    <w:name w:val="Footnote Text Char"/>
    <w:basedOn w:val="DefaultParagraphFont"/>
    <w:link w:val="FootnoteText"/>
    <w:uiPriority w:val="99"/>
    <w:rsid w:val="00E64743"/>
    <w:rPr>
      <w:sz w:val="16"/>
    </w:rPr>
  </w:style>
  <w:style w:type="character" w:customStyle="1" w:styleId="Heading5Char">
    <w:name w:val="Heading 5 Char"/>
    <w:basedOn w:val="DefaultParagraphFont"/>
    <w:link w:val="Heading5"/>
    <w:uiPriority w:val="9"/>
    <w:semiHidden/>
    <w:rsid w:val="004244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semiHidden/>
    <w:rsid w:val="0042449F"/>
    <w:rPr>
      <w:rFonts w:asciiTheme="majorHAnsi" w:eastAsiaTheme="majorEastAsia" w:hAnsiTheme="majorHAnsi" w:cstheme="majorBidi"/>
      <w:b/>
      <w:iCs/>
    </w:rPr>
  </w:style>
  <w:style w:type="character" w:customStyle="1" w:styleId="Heading7Char">
    <w:name w:val="Heading 7 Char"/>
    <w:basedOn w:val="DefaultParagraphFont"/>
    <w:link w:val="Heading7"/>
    <w:uiPriority w:val="9"/>
    <w:semiHidden/>
    <w:rsid w:val="0042449F"/>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42449F"/>
    <w:rPr>
      <w:rFonts w:asciiTheme="majorHAnsi" w:eastAsiaTheme="majorEastAsia" w:hAnsiTheme="majorHAnsi" w:cstheme="majorBidi"/>
      <w:b/>
      <w:color w:val="000000" w:themeColor="text1"/>
    </w:rPr>
  </w:style>
  <w:style w:type="character" w:customStyle="1" w:styleId="Heading9Char">
    <w:name w:val="Heading 9 Char"/>
    <w:basedOn w:val="DefaultParagraphFont"/>
    <w:link w:val="Heading9"/>
    <w:uiPriority w:val="9"/>
    <w:semiHidden/>
    <w:rsid w:val="0042449F"/>
    <w:rPr>
      <w:rFonts w:asciiTheme="majorHAnsi" w:eastAsiaTheme="majorEastAsia" w:hAnsiTheme="majorHAnsi" w:cstheme="majorBidi"/>
      <w:b/>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line="240" w:lineRule="auto"/>
      <w:ind w:left="190" w:hanging="190"/>
    </w:pPr>
  </w:style>
  <w:style w:type="paragraph" w:styleId="Index2">
    <w:name w:val="index 2"/>
    <w:basedOn w:val="Normal"/>
    <w:next w:val="Normal"/>
    <w:autoRedefine/>
    <w:uiPriority w:val="99"/>
    <w:semiHidden/>
    <w:unhideWhenUsed/>
    <w:locked/>
    <w:rsid w:val="00F80750"/>
    <w:pPr>
      <w:spacing w:after="0" w:line="240" w:lineRule="auto"/>
      <w:ind w:left="380" w:hanging="190"/>
    </w:pPr>
  </w:style>
  <w:style w:type="paragraph" w:styleId="Index3">
    <w:name w:val="index 3"/>
    <w:basedOn w:val="Normal"/>
    <w:next w:val="Normal"/>
    <w:autoRedefine/>
    <w:uiPriority w:val="99"/>
    <w:semiHidden/>
    <w:unhideWhenUsed/>
    <w:locked/>
    <w:rsid w:val="00F80750"/>
    <w:pPr>
      <w:spacing w:after="0" w:line="240" w:lineRule="auto"/>
      <w:ind w:left="570" w:hanging="190"/>
    </w:pPr>
  </w:style>
  <w:style w:type="paragraph" w:styleId="Index4">
    <w:name w:val="index 4"/>
    <w:basedOn w:val="Normal"/>
    <w:next w:val="Normal"/>
    <w:autoRedefine/>
    <w:uiPriority w:val="99"/>
    <w:semiHidden/>
    <w:unhideWhenUsed/>
    <w:locked/>
    <w:rsid w:val="00F80750"/>
    <w:pPr>
      <w:spacing w:after="0" w:line="240" w:lineRule="auto"/>
      <w:ind w:left="760" w:hanging="190"/>
    </w:pPr>
  </w:style>
  <w:style w:type="paragraph" w:styleId="Index5">
    <w:name w:val="index 5"/>
    <w:basedOn w:val="Normal"/>
    <w:next w:val="Normal"/>
    <w:autoRedefine/>
    <w:uiPriority w:val="99"/>
    <w:semiHidden/>
    <w:unhideWhenUsed/>
    <w:locked/>
    <w:rsid w:val="00F80750"/>
    <w:pPr>
      <w:spacing w:after="0" w:line="240" w:lineRule="auto"/>
      <w:ind w:left="950" w:hanging="190"/>
    </w:pPr>
  </w:style>
  <w:style w:type="paragraph" w:styleId="Index6">
    <w:name w:val="index 6"/>
    <w:basedOn w:val="Normal"/>
    <w:next w:val="Normal"/>
    <w:autoRedefine/>
    <w:uiPriority w:val="99"/>
    <w:semiHidden/>
    <w:unhideWhenUsed/>
    <w:locked/>
    <w:rsid w:val="00F80750"/>
    <w:pPr>
      <w:spacing w:after="0" w:line="240" w:lineRule="auto"/>
      <w:ind w:left="1140" w:hanging="190"/>
    </w:pPr>
  </w:style>
  <w:style w:type="paragraph" w:styleId="Index7">
    <w:name w:val="index 7"/>
    <w:basedOn w:val="Normal"/>
    <w:next w:val="Normal"/>
    <w:autoRedefine/>
    <w:uiPriority w:val="99"/>
    <w:semiHidden/>
    <w:unhideWhenUsed/>
    <w:locked/>
    <w:rsid w:val="00F80750"/>
    <w:pPr>
      <w:spacing w:after="0" w:line="240" w:lineRule="auto"/>
      <w:ind w:left="1330" w:hanging="190"/>
    </w:pPr>
  </w:style>
  <w:style w:type="paragraph" w:styleId="Index8">
    <w:name w:val="index 8"/>
    <w:basedOn w:val="Normal"/>
    <w:next w:val="Normal"/>
    <w:autoRedefine/>
    <w:uiPriority w:val="99"/>
    <w:semiHidden/>
    <w:unhideWhenUsed/>
    <w:locked/>
    <w:rsid w:val="00F80750"/>
    <w:pPr>
      <w:spacing w:after="0" w:line="240" w:lineRule="auto"/>
      <w:ind w:left="1520" w:hanging="190"/>
    </w:pPr>
  </w:style>
  <w:style w:type="paragraph" w:styleId="Index9">
    <w:name w:val="index 9"/>
    <w:basedOn w:val="Normal"/>
    <w:next w:val="Normal"/>
    <w:autoRedefine/>
    <w:uiPriority w:val="99"/>
    <w:semiHidden/>
    <w:unhideWhenUsed/>
    <w:locked/>
    <w:rsid w:val="00F80750"/>
    <w:pPr>
      <w:spacing w:after="0" w:line="240" w:lineRule="auto"/>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D7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700" w:themeColor="accent1"/>
      </w:pBdr>
      <w:spacing w:before="200" w:after="280"/>
      <w:ind w:left="936" w:right="936"/>
    </w:pPr>
    <w:rPr>
      <w:b/>
      <w:bCs/>
      <w:i/>
      <w:iCs/>
      <w:color w:val="FFD700" w:themeColor="accent1"/>
    </w:rPr>
  </w:style>
  <w:style w:type="character" w:customStyle="1" w:styleId="IntenseQuoteChar">
    <w:name w:val="Intense Quote Char"/>
    <w:basedOn w:val="DefaultParagraphFont"/>
    <w:link w:val="IntenseQuote"/>
    <w:uiPriority w:val="30"/>
    <w:semiHidden/>
    <w:rsid w:val="00F80750"/>
    <w:rPr>
      <w:b/>
      <w:bCs/>
      <w:i/>
      <w:iCs/>
      <w:color w:val="FFD700" w:themeColor="accent1"/>
    </w:rPr>
  </w:style>
  <w:style w:type="character" w:styleId="IntenseReference">
    <w:name w:val="Intense Reference"/>
    <w:basedOn w:val="DefaultParagraphFont"/>
    <w:uiPriority w:val="32"/>
    <w:semiHidden/>
    <w:qFormat/>
    <w:locked/>
    <w:rsid w:val="00F80750"/>
    <w:rPr>
      <w:b/>
      <w:bCs/>
      <w:smallCaps/>
      <w:noProof w:val="0"/>
      <w:color w:val="002D62"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insideH w:val="single" w:sz="8" w:space="0" w:color="FFD700" w:themeColor="accent1"/>
        <w:insideV w:val="single" w:sz="8" w:space="0" w:color="FFD7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00" w:themeColor="accent1"/>
          <w:left w:val="single" w:sz="8" w:space="0" w:color="FFD700" w:themeColor="accent1"/>
          <w:bottom w:val="single" w:sz="18" w:space="0" w:color="FFD700" w:themeColor="accent1"/>
          <w:right w:val="single" w:sz="8" w:space="0" w:color="FFD700" w:themeColor="accent1"/>
          <w:insideH w:val="nil"/>
          <w:insideV w:val="single" w:sz="8" w:space="0" w:color="FFD7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00" w:themeColor="accent1"/>
          <w:left w:val="single" w:sz="8" w:space="0" w:color="FFD700" w:themeColor="accent1"/>
          <w:bottom w:val="single" w:sz="8" w:space="0" w:color="FFD700" w:themeColor="accent1"/>
          <w:right w:val="single" w:sz="8" w:space="0" w:color="FFD700" w:themeColor="accent1"/>
          <w:insideH w:val="nil"/>
          <w:insideV w:val="single" w:sz="8" w:space="0" w:color="FFD7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tcPr>
    </w:tblStylePr>
    <w:tblStylePr w:type="band1Vert">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shd w:val="clear" w:color="auto" w:fill="FFF5C0" w:themeFill="accent1" w:themeFillTint="3F"/>
      </w:tcPr>
    </w:tblStylePr>
    <w:tblStylePr w:type="band1Horz">
      <w:tblPr/>
      <w:tcPr>
        <w:tcBorders>
          <w:top w:val="single" w:sz="8" w:space="0" w:color="FFD700" w:themeColor="accent1"/>
          <w:left w:val="single" w:sz="8" w:space="0" w:color="FFD700" w:themeColor="accent1"/>
          <w:bottom w:val="single" w:sz="8" w:space="0" w:color="FFD700" w:themeColor="accent1"/>
          <w:right w:val="single" w:sz="8" w:space="0" w:color="FFD700" w:themeColor="accent1"/>
          <w:insideV w:val="single" w:sz="8" w:space="0" w:color="FFD700" w:themeColor="accent1"/>
        </w:tcBorders>
        <w:shd w:val="clear" w:color="auto" w:fill="FFF5C0" w:themeFill="accent1" w:themeFillTint="3F"/>
      </w:tcPr>
    </w:tblStylePr>
    <w:tblStylePr w:type="band2Horz">
      <w:tblPr/>
      <w:tcPr>
        <w:tcBorders>
          <w:top w:val="single" w:sz="8" w:space="0" w:color="FFD700" w:themeColor="accent1"/>
          <w:left w:val="single" w:sz="8" w:space="0" w:color="FFD700" w:themeColor="accent1"/>
          <w:bottom w:val="single" w:sz="8" w:space="0" w:color="FFD700" w:themeColor="accent1"/>
          <w:right w:val="single" w:sz="8" w:space="0" w:color="FFD700" w:themeColor="accent1"/>
          <w:insideV w:val="single" w:sz="8" w:space="0" w:color="FFD7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insideH w:val="single" w:sz="8" w:space="0" w:color="002D62" w:themeColor="accent2"/>
        <w:insideV w:val="single" w:sz="8" w:space="0" w:color="002D6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D62" w:themeColor="accent2"/>
          <w:left w:val="single" w:sz="8" w:space="0" w:color="002D62" w:themeColor="accent2"/>
          <w:bottom w:val="single" w:sz="18" w:space="0" w:color="002D62" w:themeColor="accent2"/>
          <w:right w:val="single" w:sz="8" w:space="0" w:color="002D62" w:themeColor="accent2"/>
          <w:insideH w:val="nil"/>
          <w:insideV w:val="single" w:sz="8" w:space="0" w:color="002D6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D62" w:themeColor="accent2"/>
          <w:left w:val="single" w:sz="8" w:space="0" w:color="002D62" w:themeColor="accent2"/>
          <w:bottom w:val="single" w:sz="8" w:space="0" w:color="002D62" w:themeColor="accent2"/>
          <w:right w:val="single" w:sz="8" w:space="0" w:color="002D62" w:themeColor="accent2"/>
          <w:insideH w:val="nil"/>
          <w:insideV w:val="single" w:sz="8" w:space="0" w:color="002D6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tcPr>
    </w:tblStylePr>
    <w:tblStylePr w:type="band1Vert">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shd w:val="clear" w:color="auto" w:fill="99C7FF" w:themeFill="accent2" w:themeFillTint="3F"/>
      </w:tcPr>
    </w:tblStylePr>
    <w:tblStylePr w:type="band1Horz">
      <w:tblPr/>
      <w:tcPr>
        <w:tcBorders>
          <w:top w:val="single" w:sz="8" w:space="0" w:color="002D62" w:themeColor="accent2"/>
          <w:left w:val="single" w:sz="8" w:space="0" w:color="002D62" w:themeColor="accent2"/>
          <w:bottom w:val="single" w:sz="8" w:space="0" w:color="002D62" w:themeColor="accent2"/>
          <w:right w:val="single" w:sz="8" w:space="0" w:color="002D62" w:themeColor="accent2"/>
          <w:insideV w:val="single" w:sz="8" w:space="0" w:color="002D62" w:themeColor="accent2"/>
        </w:tcBorders>
        <w:shd w:val="clear" w:color="auto" w:fill="99C7FF" w:themeFill="accent2" w:themeFillTint="3F"/>
      </w:tcPr>
    </w:tblStylePr>
    <w:tblStylePr w:type="band2Horz">
      <w:tblPr/>
      <w:tcPr>
        <w:tcBorders>
          <w:top w:val="single" w:sz="8" w:space="0" w:color="002D62" w:themeColor="accent2"/>
          <w:left w:val="single" w:sz="8" w:space="0" w:color="002D62" w:themeColor="accent2"/>
          <w:bottom w:val="single" w:sz="8" w:space="0" w:color="002D62" w:themeColor="accent2"/>
          <w:right w:val="single" w:sz="8" w:space="0" w:color="002D62" w:themeColor="accent2"/>
          <w:insideV w:val="single" w:sz="8" w:space="0" w:color="002D62"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insideH w:val="single" w:sz="8" w:space="0" w:color="FFF7CC" w:themeColor="accent3"/>
        <w:insideV w:val="single" w:sz="8" w:space="0" w:color="FFF7C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7CC" w:themeColor="accent3"/>
          <w:left w:val="single" w:sz="8" w:space="0" w:color="FFF7CC" w:themeColor="accent3"/>
          <w:bottom w:val="single" w:sz="18" w:space="0" w:color="FFF7CC" w:themeColor="accent3"/>
          <w:right w:val="single" w:sz="8" w:space="0" w:color="FFF7CC" w:themeColor="accent3"/>
          <w:insideH w:val="nil"/>
          <w:insideV w:val="single" w:sz="8" w:space="0" w:color="FFF7C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7CC" w:themeColor="accent3"/>
          <w:left w:val="single" w:sz="8" w:space="0" w:color="FFF7CC" w:themeColor="accent3"/>
          <w:bottom w:val="single" w:sz="8" w:space="0" w:color="FFF7CC" w:themeColor="accent3"/>
          <w:right w:val="single" w:sz="8" w:space="0" w:color="FFF7CC" w:themeColor="accent3"/>
          <w:insideH w:val="nil"/>
          <w:insideV w:val="single" w:sz="8" w:space="0" w:color="FFF7C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tcPr>
    </w:tblStylePr>
    <w:tblStylePr w:type="band1Vert">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shd w:val="clear" w:color="auto" w:fill="FFFDF2" w:themeFill="accent3" w:themeFillTint="3F"/>
      </w:tcPr>
    </w:tblStylePr>
    <w:tblStylePr w:type="band1Horz">
      <w:tblPr/>
      <w:tcPr>
        <w:tcBorders>
          <w:top w:val="single" w:sz="8" w:space="0" w:color="FFF7CC" w:themeColor="accent3"/>
          <w:left w:val="single" w:sz="8" w:space="0" w:color="FFF7CC" w:themeColor="accent3"/>
          <w:bottom w:val="single" w:sz="8" w:space="0" w:color="FFF7CC" w:themeColor="accent3"/>
          <w:right w:val="single" w:sz="8" w:space="0" w:color="FFF7CC" w:themeColor="accent3"/>
          <w:insideV w:val="single" w:sz="8" w:space="0" w:color="FFF7CC" w:themeColor="accent3"/>
        </w:tcBorders>
        <w:shd w:val="clear" w:color="auto" w:fill="FFFDF2" w:themeFill="accent3" w:themeFillTint="3F"/>
      </w:tcPr>
    </w:tblStylePr>
    <w:tblStylePr w:type="band2Horz">
      <w:tblPr/>
      <w:tcPr>
        <w:tcBorders>
          <w:top w:val="single" w:sz="8" w:space="0" w:color="FFF7CC" w:themeColor="accent3"/>
          <w:left w:val="single" w:sz="8" w:space="0" w:color="FFF7CC" w:themeColor="accent3"/>
          <w:bottom w:val="single" w:sz="8" w:space="0" w:color="FFF7CC" w:themeColor="accent3"/>
          <w:right w:val="single" w:sz="8" w:space="0" w:color="FFF7CC" w:themeColor="accent3"/>
          <w:insideV w:val="single" w:sz="8" w:space="0" w:color="FFF7CC"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insideH w:val="single" w:sz="8" w:space="0" w:color="D5E8FF" w:themeColor="accent4"/>
        <w:insideV w:val="single" w:sz="8" w:space="0" w:color="D5E8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8FF" w:themeColor="accent4"/>
          <w:left w:val="single" w:sz="8" w:space="0" w:color="D5E8FF" w:themeColor="accent4"/>
          <w:bottom w:val="single" w:sz="18" w:space="0" w:color="D5E8FF" w:themeColor="accent4"/>
          <w:right w:val="single" w:sz="8" w:space="0" w:color="D5E8FF" w:themeColor="accent4"/>
          <w:insideH w:val="nil"/>
          <w:insideV w:val="single" w:sz="8" w:space="0" w:color="D5E8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8FF" w:themeColor="accent4"/>
          <w:left w:val="single" w:sz="8" w:space="0" w:color="D5E8FF" w:themeColor="accent4"/>
          <w:bottom w:val="single" w:sz="8" w:space="0" w:color="D5E8FF" w:themeColor="accent4"/>
          <w:right w:val="single" w:sz="8" w:space="0" w:color="D5E8FF" w:themeColor="accent4"/>
          <w:insideH w:val="nil"/>
          <w:insideV w:val="single" w:sz="8" w:space="0" w:color="D5E8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tcPr>
    </w:tblStylePr>
    <w:tblStylePr w:type="band1Vert">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shd w:val="clear" w:color="auto" w:fill="F4F9FF" w:themeFill="accent4" w:themeFillTint="3F"/>
      </w:tcPr>
    </w:tblStylePr>
    <w:tblStylePr w:type="band1Horz">
      <w:tblPr/>
      <w:tcPr>
        <w:tcBorders>
          <w:top w:val="single" w:sz="8" w:space="0" w:color="D5E8FF" w:themeColor="accent4"/>
          <w:left w:val="single" w:sz="8" w:space="0" w:color="D5E8FF" w:themeColor="accent4"/>
          <w:bottom w:val="single" w:sz="8" w:space="0" w:color="D5E8FF" w:themeColor="accent4"/>
          <w:right w:val="single" w:sz="8" w:space="0" w:color="D5E8FF" w:themeColor="accent4"/>
          <w:insideV w:val="single" w:sz="8" w:space="0" w:color="D5E8FF" w:themeColor="accent4"/>
        </w:tcBorders>
        <w:shd w:val="clear" w:color="auto" w:fill="F4F9FF" w:themeFill="accent4" w:themeFillTint="3F"/>
      </w:tcPr>
    </w:tblStylePr>
    <w:tblStylePr w:type="band2Horz">
      <w:tblPr/>
      <w:tcPr>
        <w:tcBorders>
          <w:top w:val="single" w:sz="8" w:space="0" w:color="D5E8FF" w:themeColor="accent4"/>
          <w:left w:val="single" w:sz="8" w:space="0" w:color="D5E8FF" w:themeColor="accent4"/>
          <w:bottom w:val="single" w:sz="8" w:space="0" w:color="D5E8FF" w:themeColor="accent4"/>
          <w:right w:val="single" w:sz="8" w:space="0" w:color="D5E8FF" w:themeColor="accent4"/>
          <w:insideV w:val="single" w:sz="8" w:space="0" w:color="D5E8FF"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insideH w:val="single" w:sz="8" w:space="0" w:color="939598" w:themeColor="accent5"/>
        <w:insideV w:val="single" w:sz="8" w:space="0" w:color="9395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9598" w:themeColor="accent5"/>
          <w:left w:val="single" w:sz="8" w:space="0" w:color="939598" w:themeColor="accent5"/>
          <w:bottom w:val="single" w:sz="18" w:space="0" w:color="939598" w:themeColor="accent5"/>
          <w:right w:val="single" w:sz="8" w:space="0" w:color="939598" w:themeColor="accent5"/>
          <w:insideH w:val="nil"/>
          <w:insideV w:val="single" w:sz="8" w:space="0" w:color="9395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9598" w:themeColor="accent5"/>
          <w:left w:val="single" w:sz="8" w:space="0" w:color="939598" w:themeColor="accent5"/>
          <w:bottom w:val="single" w:sz="8" w:space="0" w:color="939598" w:themeColor="accent5"/>
          <w:right w:val="single" w:sz="8" w:space="0" w:color="939598" w:themeColor="accent5"/>
          <w:insideH w:val="nil"/>
          <w:insideV w:val="single" w:sz="8" w:space="0" w:color="9395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tcPr>
    </w:tblStylePr>
    <w:tblStylePr w:type="band1Vert">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shd w:val="clear" w:color="auto" w:fill="E4E4E5" w:themeFill="accent5" w:themeFillTint="3F"/>
      </w:tcPr>
    </w:tblStylePr>
    <w:tblStylePr w:type="band1Horz">
      <w:tblPr/>
      <w:tcPr>
        <w:tcBorders>
          <w:top w:val="single" w:sz="8" w:space="0" w:color="939598" w:themeColor="accent5"/>
          <w:left w:val="single" w:sz="8" w:space="0" w:color="939598" w:themeColor="accent5"/>
          <w:bottom w:val="single" w:sz="8" w:space="0" w:color="939598" w:themeColor="accent5"/>
          <w:right w:val="single" w:sz="8" w:space="0" w:color="939598" w:themeColor="accent5"/>
          <w:insideV w:val="single" w:sz="8" w:space="0" w:color="939598" w:themeColor="accent5"/>
        </w:tcBorders>
        <w:shd w:val="clear" w:color="auto" w:fill="E4E4E5" w:themeFill="accent5" w:themeFillTint="3F"/>
      </w:tcPr>
    </w:tblStylePr>
    <w:tblStylePr w:type="band2Horz">
      <w:tblPr/>
      <w:tcPr>
        <w:tcBorders>
          <w:top w:val="single" w:sz="8" w:space="0" w:color="939598" w:themeColor="accent5"/>
          <w:left w:val="single" w:sz="8" w:space="0" w:color="939598" w:themeColor="accent5"/>
          <w:bottom w:val="single" w:sz="8" w:space="0" w:color="939598" w:themeColor="accent5"/>
          <w:right w:val="single" w:sz="8" w:space="0" w:color="939598" w:themeColor="accent5"/>
          <w:insideV w:val="single" w:sz="8" w:space="0" w:color="939598"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insideH w:val="single" w:sz="8" w:space="0" w:color="6D6E71" w:themeColor="accent6"/>
        <w:insideV w:val="single" w:sz="8" w:space="0" w:color="6D6E7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D6E71" w:themeColor="accent6"/>
          <w:left w:val="single" w:sz="8" w:space="0" w:color="6D6E71" w:themeColor="accent6"/>
          <w:bottom w:val="single" w:sz="18" w:space="0" w:color="6D6E71" w:themeColor="accent6"/>
          <w:right w:val="single" w:sz="8" w:space="0" w:color="6D6E71" w:themeColor="accent6"/>
          <w:insideH w:val="nil"/>
          <w:insideV w:val="single" w:sz="8" w:space="0" w:color="6D6E7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D6E71" w:themeColor="accent6"/>
          <w:left w:val="single" w:sz="8" w:space="0" w:color="6D6E71" w:themeColor="accent6"/>
          <w:bottom w:val="single" w:sz="8" w:space="0" w:color="6D6E71" w:themeColor="accent6"/>
          <w:right w:val="single" w:sz="8" w:space="0" w:color="6D6E71" w:themeColor="accent6"/>
          <w:insideH w:val="nil"/>
          <w:insideV w:val="single" w:sz="8" w:space="0" w:color="6D6E7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tcPr>
    </w:tblStylePr>
    <w:tblStylePr w:type="band1Vert">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shd w:val="clear" w:color="auto" w:fill="DADADC" w:themeFill="accent6" w:themeFillTint="3F"/>
      </w:tcPr>
    </w:tblStylePr>
    <w:tblStylePr w:type="band1Horz">
      <w:tblPr/>
      <w:tcPr>
        <w:tcBorders>
          <w:top w:val="single" w:sz="8" w:space="0" w:color="6D6E71" w:themeColor="accent6"/>
          <w:left w:val="single" w:sz="8" w:space="0" w:color="6D6E71" w:themeColor="accent6"/>
          <w:bottom w:val="single" w:sz="8" w:space="0" w:color="6D6E71" w:themeColor="accent6"/>
          <w:right w:val="single" w:sz="8" w:space="0" w:color="6D6E71" w:themeColor="accent6"/>
          <w:insideV w:val="single" w:sz="8" w:space="0" w:color="6D6E71" w:themeColor="accent6"/>
        </w:tcBorders>
        <w:shd w:val="clear" w:color="auto" w:fill="DADADC" w:themeFill="accent6" w:themeFillTint="3F"/>
      </w:tcPr>
    </w:tblStylePr>
    <w:tblStylePr w:type="band2Horz">
      <w:tblPr/>
      <w:tcPr>
        <w:tcBorders>
          <w:top w:val="single" w:sz="8" w:space="0" w:color="6D6E71" w:themeColor="accent6"/>
          <w:left w:val="single" w:sz="8" w:space="0" w:color="6D6E71" w:themeColor="accent6"/>
          <w:bottom w:val="single" w:sz="8" w:space="0" w:color="6D6E71" w:themeColor="accent6"/>
          <w:right w:val="single" w:sz="8" w:space="0" w:color="6D6E71" w:themeColor="accent6"/>
          <w:insideV w:val="single" w:sz="8" w:space="0" w:color="6D6E71"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tblBorders>
    </w:tblPr>
    <w:tblStylePr w:type="firstRow">
      <w:pPr>
        <w:spacing w:before="0" w:after="0" w:line="240" w:lineRule="auto"/>
      </w:pPr>
      <w:rPr>
        <w:b/>
        <w:bCs/>
        <w:color w:val="FFFFFF" w:themeColor="background1"/>
      </w:rPr>
      <w:tblPr/>
      <w:tcPr>
        <w:shd w:val="clear" w:color="auto" w:fill="FFD700" w:themeFill="accent1"/>
      </w:tcPr>
    </w:tblStylePr>
    <w:tblStylePr w:type="lastRow">
      <w:pPr>
        <w:spacing w:before="0" w:after="0" w:line="240" w:lineRule="auto"/>
      </w:pPr>
      <w:rPr>
        <w:b/>
        <w:bCs/>
      </w:rPr>
      <w:tblPr/>
      <w:tcPr>
        <w:tcBorders>
          <w:top w:val="double" w:sz="6" w:space="0" w:color="FFD700" w:themeColor="accent1"/>
          <w:left w:val="single" w:sz="8" w:space="0" w:color="FFD700" w:themeColor="accent1"/>
          <w:bottom w:val="single" w:sz="8" w:space="0" w:color="FFD700" w:themeColor="accent1"/>
          <w:right w:val="single" w:sz="8" w:space="0" w:color="FFD700" w:themeColor="accent1"/>
        </w:tcBorders>
      </w:tcPr>
    </w:tblStylePr>
    <w:tblStylePr w:type="firstCol">
      <w:rPr>
        <w:b/>
        <w:bCs/>
      </w:rPr>
    </w:tblStylePr>
    <w:tblStylePr w:type="lastCol">
      <w:rPr>
        <w:b/>
        <w:bCs/>
      </w:rPr>
    </w:tblStylePr>
    <w:tblStylePr w:type="band1Vert">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tcPr>
    </w:tblStylePr>
    <w:tblStylePr w:type="band1Horz">
      <w:tblPr/>
      <w:tcPr>
        <w:tcBorders>
          <w:top w:val="single" w:sz="8" w:space="0" w:color="FFD700" w:themeColor="accent1"/>
          <w:left w:val="single" w:sz="8" w:space="0" w:color="FFD700" w:themeColor="accent1"/>
          <w:bottom w:val="single" w:sz="8" w:space="0" w:color="FFD700" w:themeColor="accent1"/>
          <w:right w:val="single" w:sz="8" w:space="0" w:color="FFD7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tblBorders>
    </w:tblPr>
    <w:tblStylePr w:type="firstRow">
      <w:pPr>
        <w:spacing w:before="0" w:after="0" w:line="240" w:lineRule="auto"/>
      </w:pPr>
      <w:rPr>
        <w:b/>
        <w:bCs/>
        <w:color w:val="FFFFFF" w:themeColor="background1"/>
      </w:rPr>
      <w:tblPr/>
      <w:tcPr>
        <w:shd w:val="clear" w:color="auto" w:fill="002D62" w:themeFill="accent2"/>
      </w:tcPr>
    </w:tblStylePr>
    <w:tblStylePr w:type="lastRow">
      <w:pPr>
        <w:spacing w:before="0" w:after="0" w:line="240" w:lineRule="auto"/>
      </w:pPr>
      <w:rPr>
        <w:b/>
        <w:bCs/>
      </w:rPr>
      <w:tblPr/>
      <w:tcPr>
        <w:tcBorders>
          <w:top w:val="double" w:sz="6" w:space="0" w:color="002D62" w:themeColor="accent2"/>
          <w:left w:val="single" w:sz="8" w:space="0" w:color="002D62" w:themeColor="accent2"/>
          <w:bottom w:val="single" w:sz="8" w:space="0" w:color="002D62" w:themeColor="accent2"/>
          <w:right w:val="single" w:sz="8" w:space="0" w:color="002D62" w:themeColor="accent2"/>
        </w:tcBorders>
      </w:tcPr>
    </w:tblStylePr>
    <w:tblStylePr w:type="firstCol">
      <w:rPr>
        <w:b/>
        <w:bCs/>
      </w:rPr>
    </w:tblStylePr>
    <w:tblStylePr w:type="lastCol">
      <w:rPr>
        <w:b/>
        <w:bCs/>
      </w:rPr>
    </w:tblStylePr>
    <w:tblStylePr w:type="band1Vert">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tcPr>
    </w:tblStylePr>
    <w:tblStylePr w:type="band1Horz">
      <w:tblPr/>
      <w:tcPr>
        <w:tcBorders>
          <w:top w:val="single" w:sz="8" w:space="0" w:color="002D62" w:themeColor="accent2"/>
          <w:left w:val="single" w:sz="8" w:space="0" w:color="002D62" w:themeColor="accent2"/>
          <w:bottom w:val="single" w:sz="8" w:space="0" w:color="002D62" w:themeColor="accent2"/>
          <w:right w:val="single" w:sz="8" w:space="0" w:color="002D62"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tblBorders>
    </w:tblPr>
    <w:tblStylePr w:type="firstRow">
      <w:pPr>
        <w:spacing w:before="0" w:after="0" w:line="240" w:lineRule="auto"/>
      </w:pPr>
      <w:rPr>
        <w:b/>
        <w:bCs/>
        <w:color w:val="FFFFFF" w:themeColor="background1"/>
      </w:rPr>
      <w:tblPr/>
      <w:tcPr>
        <w:shd w:val="clear" w:color="auto" w:fill="FFF7CC" w:themeFill="accent3"/>
      </w:tcPr>
    </w:tblStylePr>
    <w:tblStylePr w:type="lastRow">
      <w:pPr>
        <w:spacing w:before="0" w:after="0" w:line="240" w:lineRule="auto"/>
      </w:pPr>
      <w:rPr>
        <w:b/>
        <w:bCs/>
      </w:rPr>
      <w:tblPr/>
      <w:tcPr>
        <w:tcBorders>
          <w:top w:val="double" w:sz="6" w:space="0" w:color="FFF7CC" w:themeColor="accent3"/>
          <w:left w:val="single" w:sz="8" w:space="0" w:color="FFF7CC" w:themeColor="accent3"/>
          <w:bottom w:val="single" w:sz="8" w:space="0" w:color="FFF7CC" w:themeColor="accent3"/>
          <w:right w:val="single" w:sz="8" w:space="0" w:color="FFF7CC" w:themeColor="accent3"/>
        </w:tcBorders>
      </w:tcPr>
    </w:tblStylePr>
    <w:tblStylePr w:type="firstCol">
      <w:rPr>
        <w:b/>
        <w:bCs/>
      </w:rPr>
    </w:tblStylePr>
    <w:tblStylePr w:type="lastCol">
      <w:rPr>
        <w:b/>
        <w:bCs/>
      </w:rPr>
    </w:tblStylePr>
    <w:tblStylePr w:type="band1Vert">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tcPr>
    </w:tblStylePr>
    <w:tblStylePr w:type="band1Horz">
      <w:tblPr/>
      <w:tcPr>
        <w:tcBorders>
          <w:top w:val="single" w:sz="8" w:space="0" w:color="FFF7CC" w:themeColor="accent3"/>
          <w:left w:val="single" w:sz="8" w:space="0" w:color="FFF7CC" w:themeColor="accent3"/>
          <w:bottom w:val="single" w:sz="8" w:space="0" w:color="FFF7CC" w:themeColor="accent3"/>
          <w:right w:val="single" w:sz="8" w:space="0" w:color="FFF7CC"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tblBorders>
    </w:tblPr>
    <w:tblStylePr w:type="firstRow">
      <w:pPr>
        <w:spacing w:before="0" w:after="0" w:line="240" w:lineRule="auto"/>
      </w:pPr>
      <w:rPr>
        <w:b/>
        <w:bCs/>
        <w:color w:val="FFFFFF" w:themeColor="background1"/>
      </w:rPr>
      <w:tblPr/>
      <w:tcPr>
        <w:shd w:val="clear" w:color="auto" w:fill="D5E8FF" w:themeFill="accent4"/>
      </w:tcPr>
    </w:tblStylePr>
    <w:tblStylePr w:type="lastRow">
      <w:pPr>
        <w:spacing w:before="0" w:after="0" w:line="240" w:lineRule="auto"/>
      </w:pPr>
      <w:rPr>
        <w:b/>
        <w:bCs/>
      </w:rPr>
      <w:tblPr/>
      <w:tcPr>
        <w:tcBorders>
          <w:top w:val="double" w:sz="6" w:space="0" w:color="D5E8FF" w:themeColor="accent4"/>
          <w:left w:val="single" w:sz="8" w:space="0" w:color="D5E8FF" w:themeColor="accent4"/>
          <w:bottom w:val="single" w:sz="8" w:space="0" w:color="D5E8FF" w:themeColor="accent4"/>
          <w:right w:val="single" w:sz="8" w:space="0" w:color="D5E8FF" w:themeColor="accent4"/>
        </w:tcBorders>
      </w:tcPr>
    </w:tblStylePr>
    <w:tblStylePr w:type="firstCol">
      <w:rPr>
        <w:b/>
        <w:bCs/>
      </w:rPr>
    </w:tblStylePr>
    <w:tblStylePr w:type="lastCol">
      <w:rPr>
        <w:b/>
        <w:bCs/>
      </w:rPr>
    </w:tblStylePr>
    <w:tblStylePr w:type="band1Vert">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tcPr>
    </w:tblStylePr>
    <w:tblStylePr w:type="band1Horz">
      <w:tblPr/>
      <w:tcPr>
        <w:tcBorders>
          <w:top w:val="single" w:sz="8" w:space="0" w:color="D5E8FF" w:themeColor="accent4"/>
          <w:left w:val="single" w:sz="8" w:space="0" w:color="D5E8FF" w:themeColor="accent4"/>
          <w:bottom w:val="single" w:sz="8" w:space="0" w:color="D5E8FF" w:themeColor="accent4"/>
          <w:right w:val="single" w:sz="8" w:space="0" w:color="D5E8FF"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tblBorders>
    </w:tblPr>
    <w:tblStylePr w:type="firstRow">
      <w:pPr>
        <w:spacing w:before="0" w:after="0" w:line="240" w:lineRule="auto"/>
      </w:pPr>
      <w:rPr>
        <w:b/>
        <w:bCs/>
        <w:color w:val="FFFFFF" w:themeColor="background1"/>
      </w:rPr>
      <w:tblPr/>
      <w:tcPr>
        <w:shd w:val="clear" w:color="auto" w:fill="939598" w:themeFill="accent5"/>
      </w:tcPr>
    </w:tblStylePr>
    <w:tblStylePr w:type="lastRow">
      <w:pPr>
        <w:spacing w:before="0" w:after="0" w:line="240" w:lineRule="auto"/>
      </w:pPr>
      <w:rPr>
        <w:b/>
        <w:bCs/>
      </w:rPr>
      <w:tblPr/>
      <w:tcPr>
        <w:tcBorders>
          <w:top w:val="double" w:sz="6" w:space="0" w:color="939598" w:themeColor="accent5"/>
          <w:left w:val="single" w:sz="8" w:space="0" w:color="939598" w:themeColor="accent5"/>
          <w:bottom w:val="single" w:sz="8" w:space="0" w:color="939598" w:themeColor="accent5"/>
          <w:right w:val="single" w:sz="8" w:space="0" w:color="939598" w:themeColor="accent5"/>
        </w:tcBorders>
      </w:tcPr>
    </w:tblStylePr>
    <w:tblStylePr w:type="firstCol">
      <w:rPr>
        <w:b/>
        <w:bCs/>
      </w:rPr>
    </w:tblStylePr>
    <w:tblStylePr w:type="lastCol">
      <w:rPr>
        <w:b/>
        <w:bCs/>
      </w:rPr>
    </w:tblStylePr>
    <w:tblStylePr w:type="band1Vert">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tcPr>
    </w:tblStylePr>
    <w:tblStylePr w:type="band1Horz">
      <w:tblPr/>
      <w:tcPr>
        <w:tcBorders>
          <w:top w:val="single" w:sz="8" w:space="0" w:color="939598" w:themeColor="accent5"/>
          <w:left w:val="single" w:sz="8" w:space="0" w:color="939598" w:themeColor="accent5"/>
          <w:bottom w:val="single" w:sz="8" w:space="0" w:color="939598" w:themeColor="accent5"/>
          <w:right w:val="single" w:sz="8" w:space="0" w:color="939598"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tblBorders>
    </w:tblPr>
    <w:tblStylePr w:type="firstRow">
      <w:pPr>
        <w:spacing w:before="0" w:after="0" w:line="240" w:lineRule="auto"/>
      </w:pPr>
      <w:rPr>
        <w:b/>
        <w:bCs/>
        <w:color w:val="FFFFFF" w:themeColor="background1"/>
      </w:rPr>
      <w:tblPr/>
      <w:tcPr>
        <w:shd w:val="clear" w:color="auto" w:fill="6D6E71" w:themeFill="accent6"/>
      </w:tcPr>
    </w:tblStylePr>
    <w:tblStylePr w:type="lastRow">
      <w:pPr>
        <w:spacing w:before="0" w:after="0" w:line="240" w:lineRule="auto"/>
      </w:pPr>
      <w:rPr>
        <w:b/>
        <w:bCs/>
      </w:rPr>
      <w:tblPr/>
      <w:tcPr>
        <w:tcBorders>
          <w:top w:val="double" w:sz="6" w:space="0" w:color="6D6E71" w:themeColor="accent6"/>
          <w:left w:val="single" w:sz="8" w:space="0" w:color="6D6E71" w:themeColor="accent6"/>
          <w:bottom w:val="single" w:sz="8" w:space="0" w:color="6D6E71" w:themeColor="accent6"/>
          <w:right w:val="single" w:sz="8" w:space="0" w:color="6D6E71" w:themeColor="accent6"/>
        </w:tcBorders>
      </w:tcPr>
    </w:tblStylePr>
    <w:tblStylePr w:type="firstCol">
      <w:rPr>
        <w:b/>
        <w:bCs/>
      </w:rPr>
    </w:tblStylePr>
    <w:tblStylePr w:type="lastCol">
      <w:rPr>
        <w:b/>
        <w:bCs/>
      </w:rPr>
    </w:tblStylePr>
    <w:tblStylePr w:type="band1Vert">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tcPr>
    </w:tblStylePr>
    <w:tblStylePr w:type="band1Horz">
      <w:tblPr/>
      <w:tcPr>
        <w:tcBorders>
          <w:top w:val="single" w:sz="8" w:space="0" w:color="6D6E71" w:themeColor="accent6"/>
          <w:left w:val="single" w:sz="8" w:space="0" w:color="6D6E71" w:themeColor="accent6"/>
          <w:bottom w:val="single" w:sz="8" w:space="0" w:color="6D6E71" w:themeColor="accent6"/>
          <w:right w:val="single" w:sz="8" w:space="0" w:color="6D6E71"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100" w:themeColor="accent1" w:themeShade="BF"/>
    </w:rPr>
    <w:tblPr>
      <w:tblStyleRowBandSize w:val="1"/>
      <w:tblStyleColBandSize w:val="1"/>
      <w:tblBorders>
        <w:top w:val="single" w:sz="8" w:space="0" w:color="FFD700" w:themeColor="accent1"/>
        <w:bottom w:val="single" w:sz="8" w:space="0" w:color="FFD700" w:themeColor="accent1"/>
      </w:tblBorders>
    </w:tblPr>
    <w:tblStylePr w:type="firstRow">
      <w:pPr>
        <w:spacing w:before="0" w:after="0" w:line="240" w:lineRule="auto"/>
      </w:pPr>
      <w:rPr>
        <w:b/>
        <w:bCs/>
      </w:rPr>
      <w:tblPr/>
      <w:tcPr>
        <w:tcBorders>
          <w:top w:val="single" w:sz="8" w:space="0" w:color="FFD700" w:themeColor="accent1"/>
          <w:left w:val="nil"/>
          <w:bottom w:val="single" w:sz="8" w:space="0" w:color="FFD700" w:themeColor="accent1"/>
          <w:right w:val="nil"/>
          <w:insideH w:val="nil"/>
          <w:insideV w:val="nil"/>
        </w:tcBorders>
      </w:tcPr>
    </w:tblStylePr>
    <w:tblStylePr w:type="lastRow">
      <w:pPr>
        <w:spacing w:before="0" w:after="0" w:line="240" w:lineRule="auto"/>
      </w:pPr>
      <w:rPr>
        <w:b/>
        <w:bCs/>
      </w:rPr>
      <w:tblPr/>
      <w:tcPr>
        <w:tcBorders>
          <w:top w:val="single" w:sz="8" w:space="0" w:color="FFD700" w:themeColor="accent1"/>
          <w:left w:val="nil"/>
          <w:bottom w:val="single" w:sz="8" w:space="0" w:color="FFD7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C0" w:themeFill="accent1" w:themeFillTint="3F"/>
      </w:tcPr>
    </w:tblStylePr>
    <w:tblStylePr w:type="band1Horz">
      <w:tblPr/>
      <w:tcPr>
        <w:tcBorders>
          <w:left w:val="nil"/>
          <w:right w:val="nil"/>
          <w:insideH w:val="nil"/>
          <w:insideV w:val="nil"/>
        </w:tcBorders>
        <w:shd w:val="clear" w:color="auto" w:fill="FFF5C0" w:themeFill="accent1" w:themeFillTint="3F"/>
      </w:tcPr>
    </w:tblStylePr>
  </w:style>
  <w:style w:type="table" w:styleId="LightShading-Accent2">
    <w:name w:val="Light Shading Accent 2"/>
    <w:basedOn w:val="TableNormal"/>
    <w:uiPriority w:val="60"/>
    <w:locked/>
    <w:rsid w:val="00F80750"/>
    <w:pPr>
      <w:spacing w:after="0" w:line="240" w:lineRule="auto"/>
    </w:pPr>
    <w:rPr>
      <w:color w:val="002149" w:themeColor="accent2" w:themeShade="BF"/>
    </w:rPr>
    <w:tblPr>
      <w:tblStyleRowBandSize w:val="1"/>
      <w:tblStyleColBandSize w:val="1"/>
      <w:tblBorders>
        <w:top w:val="single" w:sz="8" w:space="0" w:color="002D62" w:themeColor="accent2"/>
        <w:bottom w:val="single" w:sz="8" w:space="0" w:color="002D62" w:themeColor="accent2"/>
      </w:tblBorders>
    </w:tblPr>
    <w:tblStylePr w:type="firstRow">
      <w:pPr>
        <w:spacing w:before="0" w:after="0" w:line="240" w:lineRule="auto"/>
      </w:pPr>
      <w:rPr>
        <w:b/>
        <w:bCs/>
      </w:rPr>
      <w:tblPr/>
      <w:tcPr>
        <w:tcBorders>
          <w:top w:val="single" w:sz="8" w:space="0" w:color="002D62" w:themeColor="accent2"/>
          <w:left w:val="nil"/>
          <w:bottom w:val="single" w:sz="8" w:space="0" w:color="002D62" w:themeColor="accent2"/>
          <w:right w:val="nil"/>
          <w:insideH w:val="nil"/>
          <w:insideV w:val="nil"/>
        </w:tcBorders>
      </w:tcPr>
    </w:tblStylePr>
    <w:tblStylePr w:type="lastRow">
      <w:pPr>
        <w:spacing w:before="0" w:after="0" w:line="240" w:lineRule="auto"/>
      </w:pPr>
      <w:rPr>
        <w:b/>
        <w:bCs/>
      </w:rPr>
      <w:tblPr/>
      <w:tcPr>
        <w:tcBorders>
          <w:top w:val="single" w:sz="8" w:space="0" w:color="002D62" w:themeColor="accent2"/>
          <w:left w:val="nil"/>
          <w:bottom w:val="single" w:sz="8" w:space="0" w:color="002D6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7FF" w:themeFill="accent2" w:themeFillTint="3F"/>
      </w:tcPr>
    </w:tblStylePr>
    <w:tblStylePr w:type="band1Horz">
      <w:tblPr/>
      <w:tcPr>
        <w:tcBorders>
          <w:left w:val="nil"/>
          <w:right w:val="nil"/>
          <w:insideH w:val="nil"/>
          <w:insideV w:val="nil"/>
        </w:tcBorders>
        <w:shd w:val="clear" w:color="auto" w:fill="99C7FF" w:themeFill="accent2" w:themeFillTint="3F"/>
      </w:tcPr>
    </w:tblStylePr>
  </w:style>
  <w:style w:type="table" w:styleId="LightShading-Accent3">
    <w:name w:val="Light Shading Accent 3"/>
    <w:basedOn w:val="TableNormal"/>
    <w:uiPriority w:val="60"/>
    <w:locked/>
    <w:rsid w:val="00F80750"/>
    <w:pPr>
      <w:spacing w:after="0" w:line="240" w:lineRule="auto"/>
    </w:pPr>
    <w:rPr>
      <w:color w:val="FFE458" w:themeColor="accent3" w:themeShade="BF"/>
    </w:rPr>
    <w:tblPr>
      <w:tblStyleRowBandSize w:val="1"/>
      <w:tblStyleColBandSize w:val="1"/>
      <w:tblBorders>
        <w:top w:val="single" w:sz="8" w:space="0" w:color="FFF7CC" w:themeColor="accent3"/>
        <w:bottom w:val="single" w:sz="8" w:space="0" w:color="FFF7CC" w:themeColor="accent3"/>
      </w:tblBorders>
    </w:tblPr>
    <w:tblStylePr w:type="firstRow">
      <w:pPr>
        <w:spacing w:before="0" w:after="0" w:line="240" w:lineRule="auto"/>
      </w:pPr>
      <w:rPr>
        <w:b/>
        <w:bCs/>
      </w:rPr>
      <w:tblPr/>
      <w:tcPr>
        <w:tcBorders>
          <w:top w:val="single" w:sz="8" w:space="0" w:color="FFF7CC" w:themeColor="accent3"/>
          <w:left w:val="nil"/>
          <w:bottom w:val="single" w:sz="8" w:space="0" w:color="FFF7CC" w:themeColor="accent3"/>
          <w:right w:val="nil"/>
          <w:insideH w:val="nil"/>
          <w:insideV w:val="nil"/>
        </w:tcBorders>
      </w:tcPr>
    </w:tblStylePr>
    <w:tblStylePr w:type="lastRow">
      <w:pPr>
        <w:spacing w:before="0" w:after="0" w:line="240" w:lineRule="auto"/>
      </w:pPr>
      <w:rPr>
        <w:b/>
        <w:bCs/>
      </w:rPr>
      <w:tblPr/>
      <w:tcPr>
        <w:tcBorders>
          <w:top w:val="single" w:sz="8" w:space="0" w:color="FFF7CC" w:themeColor="accent3"/>
          <w:left w:val="nil"/>
          <w:bottom w:val="single" w:sz="8" w:space="0" w:color="FFF7C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F2" w:themeFill="accent3" w:themeFillTint="3F"/>
      </w:tcPr>
    </w:tblStylePr>
    <w:tblStylePr w:type="band1Horz">
      <w:tblPr/>
      <w:tcPr>
        <w:tcBorders>
          <w:left w:val="nil"/>
          <w:right w:val="nil"/>
          <w:insideH w:val="nil"/>
          <w:insideV w:val="nil"/>
        </w:tcBorders>
        <w:shd w:val="clear" w:color="auto" w:fill="FFFDF2" w:themeFill="accent3" w:themeFillTint="3F"/>
      </w:tcPr>
    </w:tblStylePr>
  </w:style>
  <w:style w:type="table" w:styleId="LightShading-Accent4">
    <w:name w:val="Light Shading Accent 4"/>
    <w:basedOn w:val="TableNormal"/>
    <w:uiPriority w:val="60"/>
    <w:locked/>
    <w:rsid w:val="00F80750"/>
    <w:pPr>
      <w:spacing w:after="0" w:line="240" w:lineRule="auto"/>
    </w:pPr>
    <w:rPr>
      <w:color w:val="5FA7FF" w:themeColor="accent4" w:themeShade="BF"/>
    </w:rPr>
    <w:tblPr>
      <w:tblStyleRowBandSize w:val="1"/>
      <w:tblStyleColBandSize w:val="1"/>
      <w:tblBorders>
        <w:top w:val="single" w:sz="8" w:space="0" w:color="D5E8FF" w:themeColor="accent4"/>
        <w:bottom w:val="single" w:sz="8" w:space="0" w:color="D5E8FF" w:themeColor="accent4"/>
      </w:tblBorders>
    </w:tblPr>
    <w:tblStylePr w:type="firstRow">
      <w:pPr>
        <w:spacing w:before="0" w:after="0" w:line="240" w:lineRule="auto"/>
      </w:pPr>
      <w:rPr>
        <w:b/>
        <w:bCs/>
      </w:rPr>
      <w:tblPr/>
      <w:tcPr>
        <w:tcBorders>
          <w:top w:val="single" w:sz="8" w:space="0" w:color="D5E8FF" w:themeColor="accent4"/>
          <w:left w:val="nil"/>
          <w:bottom w:val="single" w:sz="8" w:space="0" w:color="D5E8FF" w:themeColor="accent4"/>
          <w:right w:val="nil"/>
          <w:insideH w:val="nil"/>
          <w:insideV w:val="nil"/>
        </w:tcBorders>
      </w:tcPr>
    </w:tblStylePr>
    <w:tblStylePr w:type="lastRow">
      <w:pPr>
        <w:spacing w:before="0" w:after="0" w:line="240" w:lineRule="auto"/>
      </w:pPr>
      <w:rPr>
        <w:b/>
        <w:bCs/>
      </w:rPr>
      <w:tblPr/>
      <w:tcPr>
        <w:tcBorders>
          <w:top w:val="single" w:sz="8" w:space="0" w:color="D5E8FF" w:themeColor="accent4"/>
          <w:left w:val="nil"/>
          <w:bottom w:val="single" w:sz="8" w:space="0" w:color="D5E8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9FF" w:themeFill="accent4" w:themeFillTint="3F"/>
      </w:tcPr>
    </w:tblStylePr>
    <w:tblStylePr w:type="band1Horz">
      <w:tblPr/>
      <w:tcPr>
        <w:tcBorders>
          <w:left w:val="nil"/>
          <w:right w:val="nil"/>
          <w:insideH w:val="nil"/>
          <w:insideV w:val="nil"/>
        </w:tcBorders>
        <w:shd w:val="clear" w:color="auto" w:fill="F4F9FF" w:themeFill="accent4" w:themeFillTint="3F"/>
      </w:tcPr>
    </w:tblStylePr>
  </w:style>
  <w:style w:type="table" w:styleId="LightShading-Accent5">
    <w:name w:val="Light Shading Accent 5"/>
    <w:basedOn w:val="TableNormal"/>
    <w:uiPriority w:val="60"/>
    <w:locked/>
    <w:rsid w:val="00F80750"/>
    <w:pPr>
      <w:spacing w:after="0" w:line="240" w:lineRule="auto"/>
    </w:pPr>
    <w:rPr>
      <w:color w:val="6D6F72" w:themeColor="accent5" w:themeShade="BF"/>
    </w:rPr>
    <w:tblPr>
      <w:tblStyleRowBandSize w:val="1"/>
      <w:tblStyleColBandSize w:val="1"/>
      <w:tblBorders>
        <w:top w:val="single" w:sz="8" w:space="0" w:color="939598" w:themeColor="accent5"/>
        <w:bottom w:val="single" w:sz="8" w:space="0" w:color="939598" w:themeColor="accent5"/>
      </w:tblBorders>
    </w:tblPr>
    <w:tblStylePr w:type="firstRow">
      <w:pPr>
        <w:spacing w:before="0" w:after="0" w:line="240" w:lineRule="auto"/>
      </w:pPr>
      <w:rPr>
        <w:b/>
        <w:bCs/>
      </w:rPr>
      <w:tblPr/>
      <w:tcPr>
        <w:tcBorders>
          <w:top w:val="single" w:sz="8" w:space="0" w:color="939598" w:themeColor="accent5"/>
          <w:left w:val="nil"/>
          <w:bottom w:val="single" w:sz="8" w:space="0" w:color="939598" w:themeColor="accent5"/>
          <w:right w:val="nil"/>
          <w:insideH w:val="nil"/>
          <w:insideV w:val="nil"/>
        </w:tcBorders>
      </w:tcPr>
    </w:tblStylePr>
    <w:tblStylePr w:type="lastRow">
      <w:pPr>
        <w:spacing w:before="0" w:after="0" w:line="240" w:lineRule="auto"/>
      </w:pPr>
      <w:rPr>
        <w:b/>
        <w:bCs/>
      </w:rPr>
      <w:tblPr/>
      <w:tcPr>
        <w:tcBorders>
          <w:top w:val="single" w:sz="8" w:space="0" w:color="939598" w:themeColor="accent5"/>
          <w:left w:val="nil"/>
          <w:bottom w:val="single" w:sz="8" w:space="0" w:color="9395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5" w:themeFillTint="3F"/>
      </w:tcPr>
    </w:tblStylePr>
    <w:tblStylePr w:type="band1Horz">
      <w:tblPr/>
      <w:tcPr>
        <w:tcBorders>
          <w:left w:val="nil"/>
          <w:right w:val="nil"/>
          <w:insideH w:val="nil"/>
          <w:insideV w:val="nil"/>
        </w:tcBorders>
        <w:shd w:val="clear" w:color="auto" w:fill="E4E4E5" w:themeFill="accent5" w:themeFillTint="3F"/>
      </w:tcPr>
    </w:tblStylePr>
  </w:style>
  <w:style w:type="table" w:styleId="LightShading-Accent6">
    <w:name w:val="Light Shading Accent 6"/>
    <w:basedOn w:val="TableNormal"/>
    <w:uiPriority w:val="60"/>
    <w:locked/>
    <w:rsid w:val="00F80750"/>
    <w:pPr>
      <w:spacing w:after="0" w:line="240" w:lineRule="auto"/>
    </w:pPr>
    <w:rPr>
      <w:color w:val="515254" w:themeColor="accent6" w:themeShade="BF"/>
    </w:rPr>
    <w:tblPr>
      <w:tblStyleRowBandSize w:val="1"/>
      <w:tblStyleColBandSize w:val="1"/>
      <w:tblBorders>
        <w:top w:val="single" w:sz="8" w:space="0" w:color="6D6E71" w:themeColor="accent6"/>
        <w:bottom w:val="single" w:sz="8" w:space="0" w:color="6D6E71" w:themeColor="accent6"/>
      </w:tblBorders>
    </w:tblPr>
    <w:tblStylePr w:type="firstRow">
      <w:pPr>
        <w:spacing w:before="0" w:after="0" w:line="240" w:lineRule="auto"/>
      </w:pPr>
      <w:rPr>
        <w:b/>
        <w:bCs/>
      </w:rPr>
      <w:tblPr/>
      <w:tcPr>
        <w:tcBorders>
          <w:top w:val="single" w:sz="8" w:space="0" w:color="6D6E71" w:themeColor="accent6"/>
          <w:left w:val="nil"/>
          <w:bottom w:val="single" w:sz="8" w:space="0" w:color="6D6E71" w:themeColor="accent6"/>
          <w:right w:val="nil"/>
          <w:insideH w:val="nil"/>
          <w:insideV w:val="nil"/>
        </w:tcBorders>
      </w:tcPr>
    </w:tblStylePr>
    <w:tblStylePr w:type="lastRow">
      <w:pPr>
        <w:spacing w:before="0" w:after="0" w:line="240" w:lineRule="auto"/>
      </w:pPr>
      <w:rPr>
        <w:b/>
        <w:bCs/>
      </w:rPr>
      <w:tblPr/>
      <w:tcPr>
        <w:tcBorders>
          <w:top w:val="single" w:sz="8" w:space="0" w:color="6D6E71" w:themeColor="accent6"/>
          <w:left w:val="nil"/>
          <w:bottom w:val="single" w:sz="8" w:space="0" w:color="6D6E7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C" w:themeFill="accent6" w:themeFillTint="3F"/>
      </w:tcPr>
    </w:tblStylePr>
    <w:tblStylePr w:type="band1Horz">
      <w:tblPr/>
      <w:tcPr>
        <w:tcBorders>
          <w:left w:val="nil"/>
          <w:right w:val="nil"/>
          <w:insideH w:val="nil"/>
          <w:insideV w:val="nil"/>
        </w:tcBorders>
        <w:shd w:val="clear" w:color="auto" w:fill="DADADC"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99"/>
    <w:semiHidden/>
    <w:unhideWhenUsed/>
    <w:locked/>
    <w:rsid w:val="00F80750"/>
    <w:pPr>
      <w:ind w:left="283" w:hanging="283"/>
      <w:contextualSpacing/>
    </w:pPr>
  </w:style>
  <w:style w:type="paragraph" w:styleId="List2">
    <w:name w:val="List 2"/>
    <w:basedOn w:val="Normal"/>
    <w:uiPriority w:val="99"/>
    <w:semiHidden/>
    <w:unhideWhenUsed/>
    <w:locked/>
    <w:rsid w:val="00F80750"/>
    <w:pPr>
      <w:ind w:left="566" w:hanging="283"/>
      <w:contextualSpacing/>
    </w:pPr>
  </w:style>
  <w:style w:type="paragraph" w:styleId="List3">
    <w:name w:val="List 3"/>
    <w:basedOn w:val="Normal"/>
    <w:uiPriority w:val="99"/>
    <w:semiHidden/>
    <w:unhideWhenUsed/>
    <w:locked/>
    <w:rsid w:val="00F80750"/>
    <w:pPr>
      <w:ind w:left="849" w:hanging="283"/>
      <w:contextualSpacing/>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basedOn w:val="Normal"/>
    <w:uiPriority w:val="34"/>
    <w:unhideWhenUsed/>
    <w:qFormat/>
    <w:rsid w:val="00F80750"/>
    <w:pPr>
      <w:ind w:left="720"/>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single" w:sz="8" w:space="0" w:color="FFE140" w:themeColor="accent1" w:themeTint="BF"/>
        <w:insideV w:val="single" w:sz="8" w:space="0" w:color="FFE140" w:themeColor="accent1" w:themeTint="BF"/>
      </w:tblBorders>
    </w:tblPr>
    <w:tcPr>
      <w:shd w:val="clear" w:color="auto" w:fill="FFF5C0" w:themeFill="accent1" w:themeFillTint="3F"/>
    </w:tcPr>
    <w:tblStylePr w:type="firstRow">
      <w:rPr>
        <w:b/>
        <w:bCs/>
      </w:rPr>
    </w:tblStylePr>
    <w:tblStylePr w:type="lastRow">
      <w:rPr>
        <w:b/>
        <w:bCs/>
      </w:rPr>
      <w:tblPr/>
      <w:tcPr>
        <w:tcBorders>
          <w:top w:val="single" w:sz="18" w:space="0" w:color="FFE140" w:themeColor="accent1" w:themeTint="BF"/>
        </w:tcBorders>
      </w:tcPr>
    </w:tblStylePr>
    <w:tblStylePr w:type="firstCol">
      <w:rPr>
        <w:b/>
        <w:bCs/>
      </w:rPr>
    </w:tblStylePr>
    <w:tblStylePr w:type="lastCol">
      <w:rPr>
        <w:b/>
        <w:bCs/>
      </w:rPr>
    </w:tblStylePr>
    <w:tblStylePr w:type="band1Vert">
      <w:tblPr/>
      <w:tcPr>
        <w:shd w:val="clear" w:color="auto" w:fill="FFEB80" w:themeFill="accent1" w:themeFillTint="7F"/>
      </w:tcPr>
    </w:tblStylePr>
    <w:tblStylePr w:type="band1Horz">
      <w:tblPr/>
      <w:tcPr>
        <w:shd w:val="clear" w:color="auto" w:fill="FFEB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single" w:sz="8" w:space="0" w:color="005CC9" w:themeColor="accent2" w:themeTint="BF"/>
        <w:insideV w:val="single" w:sz="8" w:space="0" w:color="005CC9" w:themeColor="accent2" w:themeTint="BF"/>
      </w:tblBorders>
    </w:tblPr>
    <w:tcPr>
      <w:shd w:val="clear" w:color="auto" w:fill="99C7FF" w:themeFill="accent2" w:themeFillTint="3F"/>
    </w:tcPr>
    <w:tblStylePr w:type="firstRow">
      <w:rPr>
        <w:b/>
        <w:bCs/>
      </w:rPr>
    </w:tblStylePr>
    <w:tblStylePr w:type="lastRow">
      <w:rPr>
        <w:b/>
        <w:bCs/>
      </w:rPr>
      <w:tblPr/>
      <w:tcPr>
        <w:tcBorders>
          <w:top w:val="single" w:sz="18" w:space="0" w:color="005CC9" w:themeColor="accent2" w:themeTint="BF"/>
        </w:tcBorders>
      </w:tcPr>
    </w:tblStylePr>
    <w:tblStylePr w:type="firstCol">
      <w:rPr>
        <w:b/>
        <w:bCs/>
      </w:rPr>
    </w:tblStylePr>
    <w:tblStylePr w:type="lastCol">
      <w:rPr>
        <w:b/>
        <w:bCs/>
      </w:rPr>
    </w:tblStylePr>
    <w:tblStylePr w:type="band1Vert">
      <w:tblPr/>
      <w:tcPr>
        <w:shd w:val="clear" w:color="auto" w:fill="318FFF" w:themeFill="accent2" w:themeFillTint="7F"/>
      </w:tcPr>
    </w:tblStylePr>
    <w:tblStylePr w:type="band1Horz">
      <w:tblPr/>
      <w:tcPr>
        <w:shd w:val="clear" w:color="auto" w:fill="318FFF"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single" w:sz="8" w:space="0" w:color="FFF8D8" w:themeColor="accent3" w:themeTint="BF"/>
        <w:insideV w:val="single" w:sz="8" w:space="0" w:color="FFF8D8" w:themeColor="accent3" w:themeTint="BF"/>
      </w:tblBorders>
    </w:tblPr>
    <w:tcPr>
      <w:shd w:val="clear" w:color="auto" w:fill="FFFDF2" w:themeFill="accent3" w:themeFillTint="3F"/>
    </w:tcPr>
    <w:tblStylePr w:type="firstRow">
      <w:rPr>
        <w:b/>
        <w:bCs/>
      </w:rPr>
    </w:tblStylePr>
    <w:tblStylePr w:type="lastRow">
      <w:rPr>
        <w:b/>
        <w:bCs/>
      </w:rPr>
      <w:tblPr/>
      <w:tcPr>
        <w:tcBorders>
          <w:top w:val="single" w:sz="18" w:space="0" w:color="FFF8D8" w:themeColor="accent3" w:themeTint="BF"/>
        </w:tcBorders>
      </w:tcPr>
    </w:tblStylePr>
    <w:tblStylePr w:type="firstCol">
      <w:rPr>
        <w:b/>
        <w:bCs/>
      </w:rPr>
    </w:tblStylePr>
    <w:tblStylePr w:type="lastCol">
      <w:rPr>
        <w:b/>
        <w:bCs/>
      </w:rPr>
    </w:tblStylePr>
    <w:tblStylePr w:type="band1Vert">
      <w:tblPr/>
      <w:tcPr>
        <w:shd w:val="clear" w:color="auto" w:fill="FFFAE5" w:themeFill="accent3" w:themeFillTint="7F"/>
      </w:tcPr>
    </w:tblStylePr>
    <w:tblStylePr w:type="band1Horz">
      <w:tblPr/>
      <w:tcPr>
        <w:shd w:val="clear" w:color="auto" w:fill="FFFAE5"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single" w:sz="8" w:space="0" w:color="DFEDFF" w:themeColor="accent4" w:themeTint="BF"/>
        <w:insideV w:val="single" w:sz="8" w:space="0" w:color="DFEDFF" w:themeColor="accent4" w:themeTint="BF"/>
      </w:tblBorders>
    </w:tblPr>
    <w:tcPr>
      <w:shd w:val="clear" w:color="auto" w:fill="F4F9FF" w:themeFill="accent4" w:themeFillTint="3F"/>
    </w:tcPr>
    <w:tblStylePr w:type="firstRow">
      <w:rPr>
        <w:b/>
        <w:bCs/>
      </w:rPr>
    </w:tblStylePr>
    <w:tblStylePr w:type="lastRow">
      <w:rPr>
        <w:b/>
        <w:bCs/>
      </w:rPr>
      <w:tblPr/>
      <w:tcPr>
        <w:tcBorders>
          <w:top w:val="single" w:sz="18" w:space="0" w:color="DFEDFF" w:themeColor="accent4" w:themeTint="BF"/>
        </w:tcBorders>
      </w:tcPr>
    </w:tblStylePr>
    <w:tblStylePr w:type="firstCol">
      <w:rPr>
        <w:b/>
        <w:bCs/>
      </w:rPr>
    </w:tblStylePr>
    <w:tblStylePr w:type="lastCol">
      <w:rPr>
        <w:b/>
        <w:bCs/>
      </w:rPr>
    </w:tblStylePr>
    <w:tblStylePr w:type="band1Vert">
      <w:tblPr/>
      <w:tcPr>
        <w:shd w:val="clear" w:color="auto" w:fill="EAF3FF" w:themeFill="accent4" w:themeFillTint="7F"/>
      </w:tcPr>
    </w:tblStylePr>
    <w:tblStylePr w:type="band1Horz">
      <w:tblPr/>
      <w:tcPr>
        <w:shd w:val="clear" w:color="auto" w:fill="EAF3FF"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single" w:sz="8" w:space="0" w:color="ADAFB1" w:themeColor="accent5" w:themeTint="BF"/>
        <w:insideV w:val="single" w:sz="8" w:space="0" w:color="ADAFB1" w:themeColor="accent5" w:themeTint="BF"/>
      </w:tblBorders>
    </w:tblPr>
    <w:tcPr>
      <w:shd w:val="clear" w:color="auto" w:fill="E4E4E5" w:themeFill="accent5" w:themeFillTint="3F"/>
    </w:tcPr>
    <w:tblStylePr w:type="firstRow">
      <w:rPr>
        <w:b/>
        <w:bCs/>
      </w:rPr>
    </w:tblStylePr>
    <w:tblStylePr w:type="lastRow">
      <w:rPr>
        <w:b/>
        <w:bCs/>
      </w:rPr>
      <w:tblPr/>
      <w:tcPr>
        <w:tcBorders>
          <w:top w:val="single" w:sz="18" w:space="0" w:color="ADAFB1" w:themeColor="accent5" w:themeTint="BF"/>
        </w:tcBorders>
      </w:tcPr>
    </w:tblStylePr>
    <w:tblStylePr w:type="firstCol">
      <w:rPr>
        <w:b/>
        <w:bCs/>
      </w:rPr>
    </w:tblStylePr>
    <w:tblStylePr w:type="lastCol">
      <w:rPr>
        <w:b/>
        <w:bCs/>
      </w:rPr>
    </w:tblStylePr>
    <w:tblStylePr w:type="band1Vert">
      <w:tblPr/>
      <w:tcPr>
        <w:shd w:val="clear" w:color="auto" w:fill="C9CACB" w:themeFill="accent5" w:themeFillTint="7F"/>
      </w:tcPr>
    </w:tblStylePr>
    <w:tblStylePr w:type="band1Horz">
      <w:tblPr/>
      <w:tcPr>
        <w:shd w:val="clear" w:color="auto" w:fill="C9CACB"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single" w:sz="8" w:space="0" w:color="919195" w:themeColor="accent6" w:themeTint="BF"/>
        <w:insideV w:val="single" w:sz="8" w:space="0" w:color="919195" w:themeColor="accent6" w:themeTint="BF"/>
      </w:tblBorders>
    </w:tblPr>
    <w:tcPr>
      <w:shd w:val="clear" w:color="auto" w:fill="DADADC" w:themeFill="accent6" w:themeFillTint="3F"/>
    </w:tcPr>
    <w:tblStylePr w:type="firstRow">
      <w:rPr>
        <w:b/>
        <w:bCs/>
      </w:rPr>
    </w:tblStylePr>
    <w:tblStylePr w:type="lastRow">
      <w:rPr>
        <w:b/>
        <w:bCs/>
      </w:rPr>
      <w:tblPr/>
      <w:tcPr>
        <w:tcBorders>
          <w:top w:val="single" w:sz="18" w:space="0" w:color="919195" w:themeColor="accent6" w:themeTint="BF"/>
        </w:tcBorders>
      </w:tcPr>
    </w:tblStylePr>
    <w:tblStylePr w:type="firstCol">
      <w:rPr>
        <w:b/>
        <w:bCs/>
      </w:rPr>
    </w:tblStylePr>
    <w:tblStylePr w:type="lastCol">
      <w:rPr>
        <w:b/>
        <w:bCs/>
      </w:rPr>
    </w:tblStylePr>
    <w:tblStylePr w:type="band1Vert">
      <w:tblPr/>
      <w:tcPr>
        <w:shd w:val="clear" w:color="auto" w:fill="B5B6B8" w:themeFill="accent6" w:themeFillTint="7F"/>
      </w:tcPr>
    </w:tblStylePr>
    <w:tblStylePr w:type="band1Horz">
      <w:tblPr/>
      <w:tcPr>
        <w:shd w:val="clear" w:color="auto" w:fill="B5B6B8"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insideH w:val="single" w:sz="8" w:space="0" w:color="FFD700" w:themeColor="accent1"/>
        <w:insideV w:val="single" w:sz="8" w:space="0" w:color="FFD700" w:themeColor="accent1"/>
      </w:tblBorders>
    </w:tblPr>
    <w:tcPr>
      <w:shd w:val="clear" w:color="auto" w:fill="FFF5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C" w:themeFill="accent1" w:themeFillTint="33"/>
      </w:tcPr>
    </w:tblStylePr>
    <w:tblStylePr w:type="band1Vert">
      <w:tblPr/>
      <w:tcPr>
        <w:shd w:val="clear" w:color="auto" w:fill="FFEB80" w:themeFill="accent1" w:themeFillTint="7F"/>
      </w:tcPr>
    </w:tblStylePr>
    <w:tblStylePr w:type="band1Horz">
      <w:tblPr/>
      <w:tcPr>
        <w:tcBorders>
          <w:insideH w:val="single" w:sz="6" w:space="0" w:color="FFD700" w:themeColor="accent1"/>
          <w:insideV w:val="single" w:sz="6" w:space="0" w:color="FFD700" w:themeColor="accent1"/>
        </w:tcBorders>
        <w:shd w:val="clear" w:color="auto" w:fill="FFEB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insideH w:val="single" w:sz="8" w:space="0" w:color="002D62" w:themeColor="accent2"/>
        <w:insideV w:val="single" w:sz="8" w:space="0" w:color="002D62" w:themeColor="accent2"/>
      </w:tblBorders>
    </w:tblPr>
    <w:tcPr>
      <w:shd w:val="clear" w:color="auto" w:fill="99C7FF" w:themeFill="accent2" w:themeFillTint="3F"/>
    </w:tcPr>
    <w:tblStylePr w:type="firstRow">
      <w:rPr>
        <w:b/>
        <w:bCs/>
        <w:color w:val="000000" w:themeColor="text1"/>
      </w:rPr>
      <w:tblPr/>
      <w:tcPr>
        <w:shd w:val="clear" w:color="auto" w:fill="D6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2" w:themeFillTint="33"/>
      </w:tcPr>
    </w:tblStylePr>
    <w:tblStylePr w:type="band1Vert">
      <w:tblPr/>
      <w:tcPr>
        <w:shd w:val="clear" w:color="auto" w:fill="318FFF" w:themeFill="accent2" w:themeFillTint="7F"/>
      </w:tcPr>
    </w:tblStylePr>
    <w:tblStylePr w:type="band1Horz">
      <w:tblPr/>
      <w:tcPr>
        <w:tcBorders>
          <w:insideH w:val="single" w:sz="6" w:space="0" w:color="002D62" w:themeColor="accent2"/>
          <w:insideV w:val="single" w:sz="6" w:space="0" w:color="002D62" w:themeColor="accent2"/>
        </w:tcBorders>
        <w:shd w:val="clear" w:color="auto" w:fill="318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insideH w:val="single" w:sz="8" w:space="0" w:color="FFF7CC" w:themeColor="accent3"/>
        <w:insideV w:val="single" w:sz="8" w:space="0" w:color="FFF7CC" w:themeColor="accent3"/>
      </w:tblBorders>
    </w:tblPr>
    <w:tcPr>
      <w:shd w:val="clear" w:color="auto" w:fill="FFFDF2" w:themeFill="accent3" w:themeFillTint="3F"/>
    </w:tcPr>
    <w:tblStylePr w:type="firstRow">
      <w:rPr>
        <w:b/>
        <w:bCs/>
        <w:color w:val="000000" w:themeColor="text1"/>
      </w:rPr>
      <w:tblPr/>
      <w:tcPr>
        <w:shd w:val="clear" w:color="auto" w:fill="FFF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F4" w:themeFill="accent3" w:themeFillTint="33"/>
      </w:tcPr>
    </w:tblStylePr>
    <w:tblStylePr w:type="band1Vert">
      <w:tblPr/>
      <w:tcPr>
        <w:shd w:val="clear" w:color="auto" w:fill="FFFAE5" w:themeFill="accent3" w:themeFillTint="7F"/>
      </w:tcPr>
    </w:tblStylePr>
    <w:tblStylePr w:type="band1Horz">
      <w:tblPr/>
      <w:tcPr>
        <w:tcBorders>
          <w:insideH w:val="single" w:sz="6" w:space="0" w:color="FFF7CC" w:themeColor="accent3"/>
          <w:insideV w:val="single" w:sz="6" w:space="0" w:color="FFF7CC" w:themeColor="accent3"/>
        </w:tcBorders>
        <w:shd w:val="clear" w:color="auto" w:fill="FFFAE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insideH w:val="single" w:sz="8" w:space="0" w:color="D5E8FF" w:themeColor="accent4"/>
        <w:insideV w:val="single" w:sz="8" w:space="0" w:color="D5E8FF" w:themeColor="accent4"/>
      </w:tblBorders>
    </w:tblPr>
    <w:tcPr>
      <w:shd w:val="clear" w:color="auto" w:fill="F4F9FF" w:themeFill="accent4" w:themeFillTint="3F"/>
    </w:tcPr>
    <w:tblStylePr w:type="firstRow">
      <w:rPr>
        <w:b/>
        <w:bCs/>
        <w:color w:val="000000" w:themeColor="text1"/>
      </w:rPr>
      <w:tblPr/>
      <w:tcPr>
        <w:shd w:val="clear" w:color="auto" w:fill="FAFC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AFF" w:themeFill="accent4" w:themeFillTint="33"/>
      </w:tcPr>
    </w:tblStylePr>
    <w:tblStylePr w:type="band1Vert">
      <w:tblPr/>
      <w:tcPr>
        <w:shd w:val="clear" w:color="auto" w:fill="EAF3FF" w:themeFill="accent4" w:themeFillTint="7F"/>
      </w:tcPr>
    </w:tblStylePr>
    <w:tblStylePr w:type="band1Horz">
      <w:tblPr/>
      <w:tcPr>
        <w:tcBorders>
          <w:insideH w:val="single" w:sz="6" w:space="0" w:color="D5E8FF" w:themeColor="accent4"/>
          <w:insideV w:val="single" w:sz="6" w:space="0" w:color="D5E8FF" w:themeColor="accent4"/>
        </w:tcBorders>
        <w:shd w:val="clear" w:color="auto" w:fill="EAF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insideH w:val="single" w:sz="8" w:space="0" w:color="939598" w:themeColor="accent5"/>
        <w:insideV w:val="single" w:sz="8" w:space="0" w:color="939598" w:themeColor="accent5"/>
      </w:tblBorders>
    </w:tblPr>
    <w:tcPr>
      <w:shd w:val="clear" w:color="auto" w:fill="E4E4E5"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A" w:themeFill="accent5" w:themeFillTint="33"/>
      </w:tcPr>
    </w:tblStylePr>
    <w:tblStylePr w:type="band1Vert">
      <w:tblPr/>
      <w:tcPr>
        <w:shd w:val="clear" w:color="auto" w:fill="C9CACB" w:themeFill="accent5" w:themeFillTint="7F"/>
      </w:tcPr>
    </w:tblStylePr>
    <w:tblStylePr w:type="band1Horz">
      <w:tblPr/>
      <w:tcPr>
        <w:tcBorders>
          <w:insideH w:val="single" w:sz="6" w:space="0" w:color="939598" w:themeColor="accent5"/>
          <w:insideV w:val="single" w:sz="6" w:space="0" w:color="939598" w:themeColor="accent5"/>
        </w:tcBorders>
        <w:shd w:val="clear" w:color="auto" w:fill="C9CA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insideH w:val="single" w:sz="8" w:space="0" w:color="6D6E71" w:themeColor="accent6"/>
        <w:insideV w:val="single" w:sz="8" w:space="0" w:color="6D6E71" w:themeColor="accent6"/>
      </w:tblBorders>
    </w:tblPr>
    <w:tcPr>
      <w:shd w:val="clear" w:color="auto" w:fill="DADADC" w:themeFill="accent6" w:themeFillTint="3F"/>
    </w:tcPr>
    <w:tblStylePr w:type="firstRow">
      <w:rPr>
        <w:b/>
        <w:bCs/>
        <w:color w:val="000000" w:themeColor="text1"/>
      </w:rPr>
      <w:tblPr/>
      <w:tcPr>
        <w:shd w:val="clear" w:color="auto" w:fill="F0F0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6" w:themeFillTint="33"/>
      </w:tcPr>
    </w:tblStylePr>
    <w:tblStylePr w:type="band1Vert">
      <w:tblPr/>
      <w:tcPr>
        <w:shd w:val="clear" w:color="auto" w:fill="B5B6B8" w:themeFill="accent6" w:themeFillTint="7F"/>
      </w:tcPr>
    </w:tblStylePr>
    <w:tblStylePr w:type="band1Horz">
      <w:tblPr/>
      <w:tcPr>
        <w:tcBorders>
          <w:insideH w:val="single" w:sz="6" w:space="0" w:color="6D6E71" w:themeColor="accent6"/>
          <w:insideV w:val="single" w:sz="6" w:space="0" w:color="6D6E71" w:themeColor="accent6"/>
        </w:tcBorders>
        <w:shd w:val="clear" w:color="auto" w:fill="B5B6B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D6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D6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D6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D6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18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18FFF"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D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7C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7C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7C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7C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E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E5"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8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8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8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8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F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F3FF"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4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95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95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95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95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A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ACB"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A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6E7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6E7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6E7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6E7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B6B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B6B8"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D6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700" w:themeColor="accent1"/>
        <w:bottom w:val="single" w:sz="8" w:space="0" w:color="FFD700" w:themeColor="accent1"/>
      </w:tblBorders>
    </w:tblPr>
    <w:tblStylePr w:type="firstRow">
      <w:rPr>
        <w:rFonts w:asciiTheme="majorHAnsi" w:eastAsiaTheme="majorEastAsia" w:hAnsiTheme="majorHAnsi" w:cstheme="majorBidi"/>
      </w:rPr>
      <w:tblPr/>
      <w:tcPr>
        <w:tcBorders>
          <w:top w:val="nil"/>
          <w:bottom w:val="single" w:sz="8" w:space="0" w:color="FFD700" w:themeColor="accent1"/>
        </w:tcBorders>
      </w:tcPr>
    </w:tblStylePr>
    <w:tblStylePr w:type="lastRow">
      <w:rPr>
        <w:b/>
        <w:bCs/>
        <w:color w:val="002D62" w:themeColor="text2"/>
      </w:rPr>
      <w:tblPr/>
      <w:tcPr>
        <w:tcBorders>
          <w:top w:val="single" w:sz="8" w:space="0" w:color="FFD700" w:themeColor="accent1"/>
          <w:bottom w:val="single" w:sz="8" w:space="0" w:color="FFD700" w:themeColor="accent1"/>
        </w:tcBorders>
      </w:tcPr>
    </w:tblStylePr>
    <w:tblStylePr w:type="firstCol">
      <w:rPr>
        <w:b/>
        <w:bCs/>
      </w:rPr>
    </w:tblStylePr>
    <w:tblStylePr w:type="lastCol">
      <w:rPr>
        <w:b/>
        <w:bCs/>
      </w:rPr>
      <w:tblPr/>
      <w:tcPr>
        <w:tcBorders>
          <w:top w:val="single" w:sz="8" w:space="0" w:color="FFD700" w:themeColor="accent1"/>
          <w:bottom w:val="single" w:sz="8" w:space="0" w:color="FFD700" w:themeColor="accent1"/>
        </w:tcBorders>
      </w:tcPr>
    </w:tblStylePr>
    <w:tblStylePr w:type="band1Vert">
      <w:tblPr/>
      <w:tcPr>
        <w:shd w:val="clear" w:color="auto" w:fill="FFF5C0" w:themeFill="accent1" w:themeFillTint="3F"/>
      </w:tcPr>
    </w:tblStylePr>
    <w:tblStylePr w:type="band1Horz">
      <w:tblPr/>
      <w:tcPr>
        <w:shd w:val="clear" w:color="auto" w:fill="FFF5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002D62" w:themeColor="accent2"/>
        <w:bottom w:val="single" w:sz="8" w:space="0" w:color="002D62" w:themeColor="accent2"/>
      </w:tblBorders>
    </w:tblPr>
    <w:tblStylePr w:type="firstRow">
      <w:rPr>
        <w:rFonts w:asciiTheme="majorHAnsi" w:eastAsiaTheme="majorEastAsia" w:hAnsiTheme="majorHAnsi" w:cstheme="majorBidi"/>
      </w:rPr>
      <w:tblPr/>
      <w:tcPr>
        <w:tcBorders>
          <w:top w:val="nil"/>
          <w:bottom w:val="single" w:sz="8" w:space="0" w:color="002D62" w:themeColor="accent2"/>
        </w:tcBorders>
      </w:tcPr>
    </w:tblStylePr>
    <w:tblStylePr w:type="lastRow">
      <w:rPr>
        <w:b/>
        <w:bCs/>
        <w:color w:val="002D62" w:themeColor="text2"/>
      </w:rPr>
      <w:tblPr/>
      <w:tcPr>
        <w:tcBorders>
          <w:top w:val="single" w:sz="8" w:space="0" w:color="002D62" w:themeColor="accent2"/>
          <w:bottom w:val="single" w:sz="8" w:space="0" w:color="002D62" w:themeColor="accent2"/>
        </w:tcBorders>
      </w:tcPr>
    </w:tblStylePr>
    <w:tblStylePr w:type="firstCol">
      <w:rPr>
        <w:b/>
        <w:bCs/>
      </w:rPr>
    </w:tblStylePr>
    <w:tblStylePr w:type="lastCol">
      <w:rPr>
        <w:b/>
        <w:bCs/>
      </w:rPr>
      <w:tblPr/>
      <w:tcPr>
        <w:tcBorders>
          <w:top w:val="single" w:sz="8" w:space="0" w:color="002D62" w:themeColor="accent2"/>
          <w:bottom w:val="single" w:sz="8" w:space="0" w:color="002D62" w:themeColor="accent2"/>
        </w:tcBorders>
      </w:tcPr>
    </w:tblStylePr>
    <w:tblStylePr w:type="band1Vert">
      <w:tblPr/>
      <w:tcPr>
        <w:shd w:val="clear" w:color="auto" w:fill="99C7FF" w:themeFill="accent2" w:themeFillTint="3F"/>
      </w:tcPr>
    </w:tblStylePr>
    <w:tblStylePr w:type="band1Horz">
      <w:tblPr/>
      <w:tcPr>
        <w:shd w:val="clear" w:color="auto" w:fill="99C7FF"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FFF7CC" w:themeColor="accent3"/>
        <w:bottom w:val="single" w:sz="8" w:space="0" w:color="FFF7CC" w:themeColor="accent3"/>
      </w:tblBorders>
    </w:tblPr>
    <w:tblStylePr w:type="firstRow">
      <w:rPr>
        <w:rFonts w:asciiTheme="majorHAnsi" w:eastAsiaTheme="majorEastAsia" w:hAnsiTheme="majorHAnsi" w:cstheme="majorBidi"/>
      </w:rPr>
      <w:tblPr/>
      <w:tcPr>
        <w:tcBorders>
          <w:top w:val="nil"/>
          <w:bottom w:val="single" w:sz="8" w:space="0" w:color="FFF7CC" w:themeColor="accent3"/>
        </w:tcBorders>
      </w:tcPr>
    </w:tblStylePr>
    <w:tblStylePr w:type="lastRow">
      <w:rPr>
        <w:b/>
        <w:bCs/>
        <w:color w:val="002D62" w:themeColor="text2"/>
      </w:rPr>
      <w:tblPr/>
      <w:tcPr>
        <w:tcBorders>
          <w:top w:val="single" w:sz="8" w:space="0" w:color="FFF7CC" w:themeColor="accent3"/>
          <w:bottom w:val="single" w:sz="8" w:space="0" w:color="FFF7CC" w:themeColor="accent3"/>
        </w:tcBorders>
      </w:tcPr>
    </w:tblStylePr>
    <w:tblStylePr w:type="firstCol">
      <w:rPr>
        <w:b/>
        <w:bCs/>
      </w:rPr>
    </w:tblStylePr>
    <w:tblStylePr w:type="lastCol">
      <w:rPr>
        <w:b/>
        <w:bCs/>
      </w:rPr>
      <w:tblPr/>
      <w:tcPr>
        <w:tcBorders>
          <w:top w:val="single" w:sz="8" w:space="0" w:color="FFF7CC" w:themeColor="accent3"/>
          <w:bottom w:val="single" w:sz="8" w:space="0" w:color="FFF7CC" w:themeColor="accent3"/>
        </w:tcBorders>
      </w:tcPr>
    </w:tblStylePr>
    <w:tblStylePr w:type="band1Vert">
      <w:tblPr/>
      <w:tcPr>
        <w:shd w:val="clear" w:color="auto" w:fill="FFFDF2" w:themeFill="accent3" w:themeFillTint="3F"/>
      </w:tcPr>
    </w:tblStylePr>
    <w:tblStylePr w:type="band1Horz">
      <w:tblPr/>
      <w:tcPr>
        <w:shd w:val="clear" w:color="auto" w:fill="FFFDF2"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D5E8FF" w:themeColor="accent4"/>
        <w:bottom w:val="single" w:sz="8" w:space="0" w:color="D5E8FF" w:themeColor="accent4"/>
      </w:tblBorders>
    </w:tblPr>
    <w:tblStylePr w:type="firstRow">
      <w:rPr>
        <w:rFonts w:asciiTheme="majorHAnsi" w:eastAsiaTheme="majorEastAsia" w:hAnsiTheme="majorHAnsi" w:cstheme="majorBidi"/>
      </w:rPr>
      <w:tblPr/>
      <w:tcPr>
        <w:tcBorders>
          <w:top w:val="nil"/>
          <w:bottom w:val="single" w:sz="8" w:space="0" w:color="D5E8FF" w:themeColor="accent4"/>
        </w:tcBorders>
      </w:tcPr>
    </w:tblStylePr>
    <w:tblStylePr w:type="lastRow">
      <w:rPr>
        <w:b/>
        <w:bCs/>
        <w:color w:val="002D62" w:themeColor="text2"/>
      </w:rPr>
      <w:tblPr/>
      <w:tcPr>
        <w:tcBorders>
          <w:top w:val="single" w:sz="8" w:space="0" w:color="D5E8FF" w:themeColor="accent4"/>
          <w:bottom w:val="single" w:sz="8" w:space="0" w:color="D5E8FF" w:themeColor="accent4"/>
        </w:tcBorders>
      </w:tcPr>
    </w:tblStylePr>
    <w:tblStylePr w:type="firstCol">
      <w:rPr>
        <w:b/>
        <w:bCs/>
      </w:rPr>
    </w:tblStylePr>
    <w:tblStylePr w:type="lastCol">
      <w:rPr>
        <w:b/>
        <w:bCs/>
      </w:rPr>
      <w:tblPr/>
      <w:tcPr>
        <w:tcBorders>
          <w:top w:val="single" w:sz="8" w:space="0" w:color="D5E8FF" w:themeColor="accent4"/>
          <w:bottom w:val="single" w:sz="8" w:space="0" w:color="D5E8FF" w:themeColor="accent4"/>
        </w:tcBorders>
      </w:tcPr>
    </w:tblStylePr>
    <w:tblStylePr w:type="band1Vert">
      <w:tblPr/>
      <w:tcPr>
        <w:shd w:val="clear" w:color="auto" w:fill="F4F9FF" w:themeFill="accent4" w:themeFillTint="3F"/>
      </w:tcPr>
    </w:tblStylePr>
    <w:tblStylePr w:type="band1Horz">
      <w:tblPr/>
      <w:tcPr>
        <w:shd w:val="clear" w:color="auto" w:fill="F4F9FF"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939598" w:themeColor="accent5"/>
        <w:bottom w:val="single" w:sz="8" w:space="0" w:color="939598" w:themeColor="accent5"/>
      </w:tblBorders>
    </w:tblPr>
    <w:tblStylePr w:type="firstRow">
      <w:rPr>
        <w:rFonts w:asciiTheme="majorHAnsi" w:eastAsiaTheme="majorEastAsia" w:hAnsiTheme="majorHAnsi" w:cstheme="majorBidi"/>
      </w:rPr>
      <w:tblPr/>
      <w:tcPr>
        <w:tcBorders>
          <w:top w:val="nil"/>
          <w:bottom w:val="single" w:sz="8" w:space="0" w:color="939598" w:themeColor="accent5"/>
        </w:tcBorders>
      </w:tcPr>
    </w:tblStylePr>
    <w:tblStylePr w:type="lastRow">
      <w:rPr>
        <w:b/>
        <w:bCs/>
        <w:color w:val="002D62" w:themeColor="text2"/>
      </w:rPr>
      <w:tblPr/>
      <w:tcPr>
        <w:tcBorders>
          <w:top w:val="single" w:sz="8" w:space="0" w:color="939598" w:themeColor="accent5"/>
          <w:bottom w:val="single" w:sz="8" w:space="0" w:color="939598" w:themeColor="accent5"/>
        </w:tcBorders>
      </w:tcPr>
    </w:tblStylePr>
    <w:tblStylePr w:type="firstCol">
      <w:rPr>
        <w:b/>
        <w:bCs/>
      </w:rPr>
    </w:tblStylePr>
    <w:tblStylePr w:type="lastCol">
      <w:rPr>
        <w:b/>
        <w:bCs/>
      </w:rPr>
      <w:tblPr/>
      <w:tcPr>
        <w:tcBorders>
          <w:top w:val="single" w:sz="8" w:space="0" w:color="939598" w:themeColor="accent5"/>
          <w:bottom w:val="single" w:sz="8" w:space="0" w:color="939598" w:themeColor="accent5"/>
        </w:tcBorders>
      </w:tcPr>
    </w:tblStylePr>
    <w:tblStylePr w:type="band1Vert">
      <w:tblPr/>
      <w:tcPr>
        <w:shd w:val="clear" w:color="auto" w:fill="E4E4E5" w:themeFill="accent5" w:themeFillTint="3F"/>
      </w:tcPr>
    </w:tblStylePr>
    <w:tblStylePr w:type="band1Horz">
      <w:tblPr/>
      <w:tcPr>
        <w:shd w:val="clear" w:color="auto" w:fill="E4E4E5"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6D6E71" w:themeColor="accent6"/>
        <w:bottom w:val="single" w:sz="8" w:space="0" w:color="6D6E71" w:themeColor="accent6"/>
      </w:tblBorders>
    </w:tblPr>
    <w:tblStylePr w:type="firstRow">
      <w:rPr>
        <w:rFonts w:asciiTheme="majorHAnsi" w:eastAsiaTheme="majorEastAsia" w:hAnsiTheme="majorHAnsi" w:cstheme="majorBidi"/>
      </w:rPr>
      <w:tblPr/>
      <w:tcPr>
        <w:tcBorders>
          <w:top w:val="nil"/>
          <w:bottom w:val="single" w:sz="8" w:space="0" w:color="6D6E71" w:themeColor="accent6"/>
        </w:tcBorders>
      </w:tcPr>
    </w:tblStylePr>
    <w:tblStylePr w:type="lastRow">
      <w:rPr>
        <w:b/>
        <w:bCs/>
        <w:color w:val="002D62" w:themeColor="text2"/>
      </w:rPr>
      <w:tblPr/>
      <w:tcPr>
        <w:tcBorders>
          <w:top w:val="single" w:sz="8" w:space="0" w:color="6D6E71" w:themeColor="accent6"/>
          <w:bottom w:val="single" w:sz="8" w:space="0" w:color="6D6E71" w:themeColor="accent6"/>
        </w:tcBorders>
      </w:tcPr>
    </w:tblStylePr>
    <w:tblStylePr w:type="firstCol">
      <w:rPr>
        <w:b/>
        <w:bCs/>
      </w:rPr>
    </w:tblStylePr>
    <w:tblStylePr w:type="lastCol">
      <w:rPr>
        <w:b/>
        <w:bCs/>
      </w:rPr>
      <w:tblPr/>
      <w:tcPr>
        <w:tcBorders>
          <w:top w:val="single" w:sz="8" w:space="0" w:color="6D6E71" w:themeColor="accent6"/>
          <w:bottom w:val="single" w:sz="8" w:space="0" w:color="6D6E71" w:themeColor="accent6"/>
        </w:tcBorders>
      </w:tcPr>
    </w:tblStylePr>
    <w:tblStylePr w:type="band1Vert">
      <w:tblPr/>
      <w:tcPr>
        <w:shd w:val="clear" w:color="auto" w:fill="DADADC" w:themeFill="accent6" w:themeFillTint="3F"/>
      </w:tcPr>
    </w:tblStylePr>
    <w:tblStylePr w:type="band1Horz">
      <w:tblPr/>
      <w:tcPr>
        <w:shd w:val="clear" w:color="auto" w:fill="DADADC"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700" w:themeColor="accent1"/>
        <w:left w:val="single" w:sz="8" w:space="0" w:color="FFD700" w:themeColor="accent1"/>
        <w:bottom w:val="single" w:sz="8" w:space="0" w:color="FFD700" w:themeColor="accent1"/>
        <w:right w:val="single" w:sz="8" w:space="0" w:color="FFD700" w:themeColor="accent1"/>
      </w:tblBorders>
    </w:tblPr>
    <w:tblStylePr w:type="firstRow">
      <w:rPr>
        <w:sz w:val="24"/>
        <w:szCs w:val="24"/>
      </w:rPr>
      <w:tblPr/>
      <w:tcPr>
        <w:tcBorders>
          <w:top w:val="nil"/>
          <w:left w:val="nil"/>
          <w:bottom w:val="single" w:sz="24" w:space="0" w:color="FFD700" w:themeColor="accent1"/>
          <w:right w:val="nil"/>
          <w:insideH w:val="nil"/>
          <w:insideV w:val="nil"/>
        </w:tcBorders>
        <w:shd w:val="clear" w:color="auto" w:fill="FFFFFF" w:themeFill="background1"/>
      </w:tcPr>
    </w:tblStylePr>
    <w:tblStylePr w:type="lastRow">
      <w:tblPr/>
      <w:tcPr>
        <w:tcBorders>
          <w:top w:val="single" w:sz="8" w:space="0" w:color="FFD7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00" w:themeColor="accent1"/>
          <w:insideH w:val="nil"/>
          <w:insideV w:val="nil"/>
        </w:tcBorders>
        <w:shd w:val="clear" w:color="auto" w:fill="FFFFFF" w:themeFill="background1"/>
      </w:tcPr>
    </w:tblStylePr>
    <w:tblStylePr w:type="lastCol">
      <w:tblPr/>
      <w:tcPr>
        <w:tcBorders>
          <w:top w:val="nil"/>
          <w:left w:val="single" w:sz="8" w:space="0" w:color="FFD7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C0" w:themeFill="accent1" w:themeFillTint="3F"/>
      </w:tcPr>
    </w:tblStylePr>
    <w:tblStylePr w:type="band1Horz">
      <w:tblPr/>
      <w:tcPr>
        <w:tcBorders>
          <w:top w:val="nil"/>
          <w:bottom w:val="nil"/>
          <w:insideH w:val="nil"/>
          <w:insideV w:val="nil"/>
        </w:tcBorders>
        <w:shd w:val="clear" w:color="auto" w:fill="FFF5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2D62" w:themeColor="accent2"/>
        <w:left w:val="single" w:sz="8" w:space="0" w:color="002D62" w:themeColor="accent2"/>
        <w:bottom w:val="single" w:sz="8" w:space="0" w:color="002D62" w:themeColor="accent2"/>
        <w:right w:val="single" w:sz="8" w:space="0" w:color="002D62" w:themeColor="accent2"/>
      </w:tblBorders>
    </w:tblPr>
    <w:tblStylePr w:type="firstRow">
      <w:rPr>
        <w:sz w:val="24"/>
        <w:szCs w:val="24"/>
      </w:rPr>
      <w:tblPr/>
      <w:tcPr>
        <w:tcBorders>
          <w:top w:val="nil"/>
          <w:left w:val="nil"/>
          <w:bottom w:val="single" w:sz="24" w:space="0" w:color="002D62" w:themeColor="accent2"/>
          <w:right w:val="nil"/>
          <w:insideH w:val="nil"/>
          <w:insideV w:val="nil"/>
        </w:tcBorders>
        <w:shd w:val="clear" w:color="auto" w:fill="FFFFFF" w:themeFill="background1"/>
      </w:tcPr>
    </w:tblStylePr>
    <w:tblStylePr w:type="lastRow">
      <w:tblPr/>
      <w:tcPr>
        <w:tcBorders>
          <w:top w:val="single" w:sz="8" w:space="0" w:color="002D6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D62" w:themeColor="accent2"/>
          <w:insideH w:val="nil"/>
          <w:insideV w:val="nil"/>
        </w:tcBorders>
        <w:shd w:val="clear" w:color="auto" w:fill="FFFFFF" w:themeFill="background1"/>
      </w:tcPr>
    </w:tblStylePr>
    <w:tblStylePr w:type="lastCol">
      <w:tblPr/>
      <w:tcPr>
        <w:tcBorders>
          <w:top w:val="nil"/>
          <w:left w:val="single" w:sz="8" w:space="0" w:color="002D6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7FF" w:themeFill="accent2" w:themeFillTint="3F"/>
      </w:tcPr>
    </w:tblStylePr>
    <w:tblStylePr w:type="band1Horz">
      <w:tblPr/>
      <w:tcPr>
        <w:tcBorders>
          <w:top w:val="nil"/>
          <w:bottom w:val="nil"/>
          <w:insideH w:val="nil"/>
          <w:insideV w:val="nil"/>
        </w:tcBorders>
        <w:shd w:val="clear" w:color="auto" w:fill="99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F7CC" w:themeColor="accent3"/>
        <w:left w:val="single" w:sz="8" w:space="0" w:color="FFF7CC" w:themeColor="accent3"/>
        <w:bottom w:val="single" w:sz="8" w:space="0" w:color="FFF7CC" w:themeColor="accent3"/>
        <w:right w:val="single" w:sz="8" w:space="0" w:color="FFF7CC" w:themeColor="accent3"/>
      </w:tblBorders>
    </w:tblPr>
    <w:tblStylePr w:type="firstRow">
      <w:rPr>
        <w:sz w:val="24"/>
        <w:szCs w:val="24"/>
      </w:rPr>
      <w:tblPr/>
      <w:tcPr>
        <w:tcBorders>
          <w:top w:val="nil"/>
          <w:left w:val="nil"/>
          <w:bottom w:val="single" w:sz="24" w:space="0" w:color="FFF7CC" w:themeColor="accent3"/>
          <w:right w:val="nil"/>
          <w:insideH w:val="nil"/>
          <w:insideV w:val="nil"/>
        </w:tcBorders>
        <w:shd w:val="clear" w:color="auto" w:fill="FFFFFF" w:themeFill="background1"/>
      </w:tcPr>
    </w:tblStylePr>
    <w:tblStylePr w:type="lastRow">
      <w:tblPr/>
      <w:tcPr>
        <w:tcBorders>
          <w:top w:val="single" w:sz="8" w:space="0" w:color="FFF7C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7CC" w:themeColor="accent3"/>
          <w:insideH w:val="nil"/>
          <w:insideV w:val="nil"/>
        </w:tcBorders>
        <w:shd w:val="clear" w:color="auto" w:fill="FFFFFF" w:themeFill="background1"/>
      </w:tcPr>
    </w:tblStylePr>
    <w:tblStylePr w:type="lastCol">
      <w:tblPr/>
      <w:tcPr>
        <w:tcBorders>
          <w:top w:val="nil"/>
          <w:left w:val="single" w:sz="8" w:space="0" w:color="FFF7C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F2" w:themeFill="accent3" w:themeFillTint="3F"/>
      </w:tcPr>
    </w:tblStylePr>
    <w:tblStylePr w:type="band1Horz">
      <w:tblPr/>
      <w:tcPr>
        <w:tcBorders>
          <w:top w:val="nil"/>
          <w:bottom w:val="nil"/>
          <w:insideH w:val="nil"/>
          <w:insideV w:val="nil"/>
        </w:tcBorders>
        <w:shd w:val="clear" w:color="auto" w:fill="FFFD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D5E8FF" w:themeColor="accent4"/>
        <w:left w:val="single" w:sz="8" w:space="0" w:color="D5E8FF" w:themeColor="accent4"/>
        <w:bottom w:val="single" w:sz="8" w:space="0" w:color="D5E8FF" w:themeColor="accent4"/>
        <w:right w:val="single" w:sz="8" w:space="0" w:color="D5E8FF" w:themeColor="accent4"/>
      </w:tblBorders>
    </w:tblPr>
    <w:tblStylePr w:type="firstRow">
      <w:rPr>
        <w:sz w:val="24"/>
        <w:szCs w:val="24"/>
      </w:rPr>
      <w:tblPr/>
      <w:tcPr>
        <w:tcBorders>
          <w:top w:val="nil"/>
          <w:left w:val="nil"/>
          <w:bottom w:val="single" w:sz="24" w:space="0" w:color="D5E8FF" w:themeColor="accent4"/>
          <w:right w:val="nil"/>
          <w:insideH w:val="nil"/>
          <w:insideV w:val="nil"/>
        </w:tcBorders>
        <w:shd w:val="clear" w:color="auto" w:fill="FFFFFF" w:themeFill="background1"/>
      </w:tcPr>
    </w:tblStylePr>
    <w:tblStylePr w:type="lastRow">
      <w:tblPr/>
      <w:tcPr>
        <w:tcBorders>
          <w:top w:val="single" w:sz="8" w:space="0" w:color="D5E8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8FF" w:themeColor="accent4"/>
          <w:insideH w:val="nil"/>
          <w:insideV w:val="nil"/>
        </w:tcBorders>
        <w:shd w:val="clear" w:color="auto" w:fill="FFFFFF" w:themeFill="background1"/>
      </w:tcPr>
    </w:tblStylePr>
    <w:tblStylePr w:type="lastCol">
      <w:tblPr/>
      <w:tcPr>
        <w:tcBorders>
          <w:top w:val="nil"/>
          <w:left w:val="single" w:sz="8" w:space="0" w:color="D5E8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9FF" w:themeFill="accent4" w:themeFillTint="3F"/>
      </w:tcPr>
    </w:tblStylePr>
    <w:tblStylePr w:type="band1Horz">
      <w:tblPr/>
      <w:tcPr>
        <w:tcBorders>
          <w:top w:val="nil"/>
          <w:bottom w:val="nil"/>
          <w:insideH w:val="nil"/>
          <w:insideV w:val="nil"/>
        </w:tcBorders>
        <w:shd w:val="clear" w:color="auto" w:fill="F4F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939598" w:themeColor="accent5"/>
        <w:left w:val="single" w:sz="8" w:space="0" w:color="939598" w:themeColor="accent5"/>
        <w:bottom w:val="single" w:sz="8" w:space="0" w:color="939598" w:themeColor="accent5"/>
        <w:right w:val="single" w:sz="8" w:space="0" w:color="939598" w:themeColor="accent5"/>
      </w:tblBorders>
    </w:tblPr>
    <w:tblStylePr w:type="firstRow">
      <w:rPr>
        <w:sz w:val="24"/>
        <w:szCs w:val="24"/>
      </w:rPr>
      <w:tblPr/>
      <w:tcPr>
        <w:tcBorders>
          <w:top w:val="nil"/>
          <w:left w:val="nil"/>
          <w:bottom w:val="single" w:sz="24" w:space="0" w:color="939598" w:themeColor="accent5"/>
          <w:right w:val="nil"/>
          <w:insideH w:val="nil"/>
          <w:insideV w:val="nil"/>
        </w:tcBorders>
        <w:shd w:val="clear" w:color="auto" w:fill="FFFFFF" w:themeFill="background1"/>
      </w:tcPr>
    </w:tblStylePr>
    <w:tblStylePr w:type="lastRow">
      <w:tblPr/>
      <w:tcPr>
        <w:tcBorders>
          <w:top w:val="single" w:sz="8" w:space="0" w:color="93959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9598" w:themeColor="accent5"/>
          <w:insideH w:val="nil"/>
          <w:insideV w:val="nil"/>
        </w:tcBorders>
        <w:shd w:val="clear" w:color="auto" w:fill="FFFFFF" w:themeFill="background1"/>
      </w:tcPr>
    </w:tblStylePr>
    <w:tblStylePr w:type="lastCol">
      <w:tblPr/>
      <w:tcPr>
        <w:tcBorders>
          <w:top w:val="nil"/>
          <w:left w:val="single" w:sz="8" w:space="0" w:color="9395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4E5" w:themeFill="accent5" w:themeFillTint="3F"/>
      </w:tcPr>
    </w:tblStylePr>
    <w:tblStylePr w:type="band1Horz">
      <w:tblPr/>
      <w:tcPr>
        <w:tcBorders>
          <w:top w:val="nil"/>
          <w:bottom w:val="nil"/>
          <w:insideH w:val="nil"/>
          <w:insideV w:val="nil"/>
        </w:tcBorders>
        <w:shd w:val="clear" w:color="auto" w:fill="E4E4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6D6E71" w:themeColor="accent6"/>
        <w:left w:val="single" w:sz="8" w:space="0" w:color="6D6E71" w:themeColor="accent6"/>
        <w:bottom w:val="single" w:sz="8" w:space="0" w:color="6D6E71" w:themeColor="accent6"/>
        <w:right w:val="single" w:sz="8" w:space="0" w:color="6D6E71" w:themeColor="accent6"/>
      </w:tblBorders>
    </w:tblPr>
    <w:tblStylePr w:type="firstRow">
      <w:rPr>
        <w:sz w:val="24"/>
        <w:szCs w:val="24"/>
      </w:rPr>
      <w:tblPr/>
      <w:tcPr>
        <w:tcBorders>
          <w:top w:val="nil"/>
          <w:left w:val="nil"/>
          <w:bottom w:val="single" w:sz="24" w:space="0" w:color="6D6E71" w:themeColor="accent6"/>
          <w:right w:val="nil"/>
          <w:insideH w:val="nil"/>
          <w:insideV w:val="nil"/>
        </w:tcBorders>
        <w:shd w:val="clear" w:color="auto" w:fill="FFFFFF" w:themeFill="background1"/>
      </w:tcPr>
    </w:tblStylePr>
    <w:tblStylePr w:type="lastRow">
      <w:tblPr/>
      <w:tcPr>
        <w:tcBorders>
          <w:top w:val="single" w:sz="8" w:space="0" w:color="6D6E7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D6E71" w:themeColor="accent6"/>
          <w:insideH w:val="nil"/>
          <w:insideV w:val="nil"/>
        </w:tcBorders>
        <w:shd w:val="clear" w:color="auto" w:fill="FFFFFF" w:themeFill="background1"/>
      </w:tcPr>
    </w:tblStylePr>
    <w:tblStylePr w:type="lastCol">
      <w:tblPr/>
      <w:tcPr>
        <w:tcBorders>
          <w:top w:val="nil"/>
          <w:left w:val="single" w:sz="8" w:space="0" w:color="6D6E7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ADC" w:themeFill="accent6" w:themeFillTint="3F"/>
      </w:tcPr>
    </w:tblStylePr>
    <w:tblStylePr w:type="band1Horz">
      <w:tblPr/>
      <w:tcPr>
        <w:tcBorders>
          <w:top w:val="nil"/>
          <w:bottom w:val="nil"/>
          <w:insideH w:val="nil"/>
          <w:insideV w:val="nil"/>
        </w:tcBorders>
        <w:shd w:val="clear" w:color="auto" w:fill="DADA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single" w:sz="8" w:space="0" w:color="FFE140" w:themeColor="accent1" w:themeTint="BF"/>
      </w:tblBorders>
    </w:tblPr>
    <w:tblStylePr w:type="firstRow">
      <w:pPr>
        <w:spacing w:before="0" w:after="0" w:line="240" w:lineRule="auto"/>
      </w:pPr>
      <w:rPr>
        <w:b/>
        <w:bCs/>
        <w:color w:val="FFFFFF" w:themeColor="background1"/>
      </w:rPr>
      <w:tblPr/>
      <w:tcPr>
        <w:tcBorders>
          <w:top w:val="single" w:sz="8"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nil"/>
          <w:insideV w:val="nil"/>
        </w:tcBorders>
        <w:shd w:val="clear" w:color="auto" w:fill="FFD700" w:themeFill="accent1"/>
      </w:tcPr>
    </w:tblStylePr>
    <w:tblStylePr w:type="lastRow">
      <w:pPr>
        <w:spacing w:before="0" w:after="0" w:line="240" w:lineRule="auto"/>
      </w:pPr>
      <w:rPr>
        <w:b/>
        <w:bCs/>
      </w:rPr>
      <w:tblPr/>
      <w:tcPr>
        <w:tcBorders>
          <w:top w:val="double" w:sz="6" w:space="0" w:color="FFE140" w:themeColor="accent1" w:themeTint="BF"/>
          <w:left w:val="single" w:sz="8" w:space="0" w:color="FFE140" w:themeColor="accent1" w:themeTint="BF"/>
          <w:bottom w:val="single" w:sz="8" w:space="0" w:color="FFE140" w:themeColor="accent1" w:themeTint="BF"/>
          <w:right w:val="single" w:sz="8" w:space="0" w:color="FFE1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5C0" w:themeFill="accent1" w:themeFillTint="3F"/>
      </w:tcPr>
    </w:tblStylePr>
    <w:tblStylePr w:type="band1Horz">
      <w:tblPr/>
      <w:tcPr>
        <w:tcBorders>
          <w:insideH w:val="nil"/>
          <w:insideV w:val="nil"/>
        </w:tcBorders>
        <w:shd w:val="clear" w:color="auto" w:fill="FFF5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single" w:sz="8" w:space="0" w:color="005CC9" w:themeColor="accent2" w:themeTint="BF"/>
      </w:tblBorders>
    </w:tblPr>
    <w:tblStylePr w:type="firstRow">
      <w:pPr>
        <w:spacing w:before="0" w:after="0" w:line="240" w:lineRule="auto"/>
      </w:pPr>
      <w:rPr>
        <w:b/>
        <w:bCs/>
        <w:color w:val="FFFFFF" w:themeColor="background1"/>
      </w:rPr>
      <w:tblPr/>
      <w:tcPr>
        <w:tcBorders>
          <w:top w:val="single" w:sz="8"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nil"/>
          <w:insideV w:val="nil"/>
        </w:tcBorders>
        <w:shd w:val="clear" w:color="auto" w:fill="002D62" w:themeFill="accent2"/>
      </w:tcPr>
    </w:tblStylePr>
    <w:tblStylePr w:type="lastRow">
      <w:pPr>
        <w:spacing w:before="0" w:after="0" w:line="240" w:lineRule="auto"/>
      </w:pPr>
      <w:rPr>
        <w:b/>
        <w:bCs/>
      </w:rPr>
      <w:tblPr/>
      <w:tcPr>
        <w:tcBorders>
          <w:top w:val="double" w:sz="6" w:space="0" w:color="005CC9" w:themeColor="accent2" w:themeTint="BF"/>
          <w:left w:val="single" w:sz="8" w:space="0" w:color="005CC9" w:themeColor="accent2" w:themeTint="BF"/>
          <w:bottom w:val="single" w:sz="8" w:space="0" w:color="005CC9" w:themeColor="accent2" w:themeTint="BF"/>
          <w:right w:val="single" w:sz="8" w:space="0" w:color="005CC9"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7FF" w:themeFill="accent2" w:themeFillTint="3F"/>
      </w:tcPr>
    </w:tblStylePr>
    <w:tblStylePr w:type="band1Horz">
      <w:tblPr/>
      <w:tcPr>
        <w:tcBorders>
          <w:insideH w:val="nil"/>
          <w:insideV w:val="nil"/>
        </w:tcBorders>
        <w:shd w:val="clear" w:color="auto" w:fill="99C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single" w:sz="8" w:space="0" w:color="FFF8D8" w:themeColor="accent3" w:themeTint="BF"/>
      </w:tblBorders>
    </w:tblPr>
    <w:tblStylePr w:type="firstRow">
      <w:pPr>
        <w:spacing w:before="0" w:after="0" w:line="240" w:lineRule="auto"/>
      </w:pPr>
      <w:rPr>
        <w:b/>
        <w:bCs/>
        <w:color w:val="FFFFFF" w:themeColor="background1"/>
      </w:rPr>
      <w:tblPr/>
      <w:tcPr>
        <w:tcBorders>
          <w:top w:val="single" w:sz="8"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nil"/>
          <w:insideV w:val="nil"/>
        </w:tcBorders>
        <w:shd w:val="clear" w:color="auto" w:fill="FFF7CC" w:themeFill="accent3"/>
      </w:tcPr>
    </w:tblStylePr>
    <w:tblStylePr w:type="lastRow">
      <w:pPr>
        <w:spacing w:before="0" w:after="0" w:line="240" w:lineRule="auto"/>
      </w:pPr>
      <w:rPr>
        <w:b/>
        <w:bCs/>
      </w:rPr>
      <w:tblPr/>
      <w:tcPr>
        <w:tcBorders>
          <w:top w:val="double" w:sz="6" w:space="0" w:color="FFF8D8" w:themeColor="accent3" w:themeTint="BF"/>
          <w:left w:val="single" w:sz="8" w:space="0" w:color="FFF8D8" w:themeColor="accent3" w:themeTint="BF"/>
          <w:bottom w:val="single" w:sz="8" w:space="0" w:color="FFF8D8" w:themeColor="accent3" w:themeTint="BF"/>
          <w:right w:val="single" w:sz="8" w:space="0" w:color="FFF8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DF2" w:themeFill="accent3" w:themeFillTint="3F"/>
      </w:tcPr>
    </w:tblStylePr>
    <w:tblStylePr w:type="band1Horz">
      <w:tblPr/>
      <w:tcPr>
        <w:tcBorders>
          <w:insideH w:val="nil"/>
          <w:insideV w:val="nil"/>
        </w:tcBorders>
        <w:shd w:val="clear" w:color="auto" w:fill="FFFD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single" w:sz="8" w:space="0" w:color="DFEDFF" w:themeColor="accent4" w:themeTint="BF"/>
      </w:tblBorders>
    </w:tblPr>
    <w:tblStylePr w:type="firstRow">
      <w:pPr>
        <w:spacing w:before="0" w:after="0" w:line="240" w:lineRule="auto"/>
      </w:pPr>
      <w:rPr>
        <w:b/>
        <w:bCs/>
        <w:color w:val="FFFFFF" w:themeColor="background1"/>
      </w:rPr>
      <w:tblPr/>
      <w:tcPr>
        <w:tcBorders>
          <w:top w:val="single" w:sz="8"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nil"/>
          <w:insideV w:val="nil"/>
        </w:tcBorders>
        <w:shd w:val="clear" w:color="auto" w:fill="D5E8FF" w:themeFill="accent4"/>
      </w:tcPr>
    </w:tblStylePr>
    <w:tblStylePr w:type="lastRow">
      <w:pPr>
        <w:spacing w:before="0" w:after="0" w:line="240" w:lineRule="auto"/>
      </w:pPr>
      <w:rPr>
        <w:b/>
        <w:bCs/>
      </w:rPr>
      <w:tblPr/>
      <w:tcPr>
        <w:tcBorders>
          <w:top w:val="double" w:sz="6" w:space="0" w:color="DFEDFF" w:themeColor="accent4" w:themeTint="BF"/>
          <w:left w:val="single" w:sz="8" w:space="0" w:color="DFEDFF" w:themeColor="accent4" w:themeTint="BF"/>
          <w:bottom w:val="single" w:sz="8" w:space="0" w:color="DFEDFF" w:themeColor="accent4" w:themeTint="BF"/>
          <w:right w:val="single" w:sz="8" w:space="0" w:color="DFED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F9FF" w:themeFill="accent4" w:themeFillTint="3F"/>
      </w:tcPr>
    </w:tblStylePr>
    <w:tblStylePr w:type="band1Horz">
      <w:tblPr/>
      <w:tcPr>
        <w:tcBorders>
          <w:insideH w:val="nil"/>
          <w:insideV w:val="nil"/>
        </w:tcBorders>
        <w:shd w:val="clear" w:color="auto" w:fill="F4F9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single" w:sz="8" w:space="0" w:color="ADAFB1" w:themeColor="accent5" w:themeTint="BF"/>
      </w:tblBorders>
    </w:tblPr>
    <w:tblStylePr w:type="firstRow">
      <w:pPr>
        <w:spacing w:before="0" w:after="0" w:line="240" w:lineRule="auto"/>
      </w:pPr>
      <w:rPr>
        <w:b/>
        <w:bCs/>
        <w:color w:val="FFFFFF" w:themeColor="background1"/>
      </w:rPr>
      <w:tblPr/>
      <w:tcPr>
        <w:tcBorders>
          <w:top w:val="single" w:sz="8"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nil"/>
          <w:insideV w:val="nil"/>
        </w:tcBorders>
        <w:shd w:val="clear" w:color="auto" w:fill="939598" w:themeFill="accent5"/>
      </w:tcPr>
    </w:tblStylePr>
    <w:tblStylePr w:type="lastRow">
      <w:pPr>
        <w:spacing w:before="0" w:after="0" w:line="240" w:lineRule="auto"/>
      </w:pPr>
      <w:rPr>
        <w:b/>
        <w:bCs/>
      </w:rPr>
      <w:tblPr/>
      <w:tcPr>
        <w:tcBorders>
          <w:top w:val="double" w:sz="6" w:space="0" w:color="ADAFB1" w:themeColor="accent5" w:themeTint="BF"/>
          <w:left w:val="single" w:sz="8" w:space="0" w:color="ADAFB1" w:themeColor="accent5" w:themeTint="BF"/>
          <w:bottom w:val="single" w:sz="8" w:space="0" w:color="ADAFB1" w:themeColor="accent5" w:themeTint="BF"/>
          <w:right w:val="single" w:sz="8" w:space="0" w:color="ADAF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4E5" w:themeFill="accent5" w:themeFillTint="3F"/>
      </w:tcPr>
    </w:tblStylePr>
    <w:tblStylePr w:type="band1Horz">
      <w:tblPr/>
      <w:tcPr>
        <w:tcBorders>
          <w:insideH w:val="nil"/>
          <w:insideV w:val="nil"/>
        </w:tcBorders>
        <w:shd w:val="clear" w:color="auto" w:fill="E4E4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single" w:sz="8" w:space="0" w:color="919195" w:themeColor="accent6" w:themeTint="BF"/>
      </w:tblBorders>
    </w:tblPr>
    <w:tblStylePr w:type="firstRow">
      <w:pPr>
        <w:spacing w:before="0" w:after="0" w:line="240" w:lineRule="auto"/>
      </w:pPr>
      <w:rPr>
        <w:b/>
        <w:bCs/>
        <w:color w:val="FFFFFF" w:themeColor="background1"/>
      </w:rPr>
      <w:tblPr/>
      <w:tcPr>
        <w:tcBorders>
          <w:top w:val="single" w:sz="8"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nil"/>
          <w:insideV w:val="nil"/>
        </w:tcBorders>
        <w:shd w:val="clear" w:color="auto" w:fill="6D6E71" w:themeFill="accent6"/>
      </w:tcPr>
    </w:tblStylePr>
    <w:tblStylePr w:type="lastRow">
      <w:pPr>
        <w:spacing w:before="0" w:after="0" w:line="240" w:lineRule="auto"/>
      </w:pPr>
      <w:rPr>
        <w:b/>
        <w:bCs/>
      </w:rPr>
      <w:tblPr/>
      <w:tcPr>
        <w:tcBorders>
          <w:top w:val="double" w:sz="6" w:space="0" w:color="919195" w:themeColor="accent6" w:themeTint="BF"/>
          <w:left w:val="single" w:sz="8" w:space="0" w:color="919195" w:themeColor="accent6" w:themeTint="BF"/>
          <w:bottom w:val="single" w:sz="8" w:space="0" w:color="919195" w:themeColor="accent6" w:themeTint="BF"/>
          <w:right w:val="single" w:sz="8" w:space="0" w:color="9191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ADC" w:themeFill="accent6" w:themeFillTint="3F"/>
      </w:tcPr>
    </w:tblStylePr>
    <w:tblStylePr w:type="band1Horz">
      <w:tblPr/>
      <w:tcPr>
        <w:tcBorders>
          <w:insideH w:val="nil"/>
          <w:insideV w:val="nil"/>
        </w:tcBorders>
        <w:shd w:val="clear" w:color="auto" w:fill="DADAD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700" w:themeFill="accent1"/>
      </w:tcPr>
    </w:tblStylePr>
    <w:tblStylePr w:type="lastCol">
      <w:rPr>
        <w:b/>
        <w:bCs/>
        <w:color w:val="FFFFFF" w:themeColor="background1"/>
      </w:rPr>
      <w:tblPr/>
      <w:tcPr>
        <w:tcBorders>
          <w:left w:val="nil"/>
          <w:right w:val="nil"/>
          <w:insideH w:val="nil"/>
          <w:insideV w:val="nil"/>
        </w:tcBorders>
        <w:shd w:val="clear" w:color="auto" w:fill="FFD7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D6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D62" w:themeFill="accent2"/>
      </w:tcPr>
    </w:tblStylePr>
    <w:tblStylePr w:type="lastCol">
      <w:rPr>
        <w:b/>
        <w:bCs/>
        <w:color w:val="FFFFFF" w:themeColor="background1"/>
      </w:rPr>
      <w:tblPr/>
      <w:tcPr>
        <w:tcBorders>
          <w:left w:val="nil"/>
          <w:right w:val="nil"/>
          <w:insideH w:val="nil"/>
          <w:insideV w:val="nil"/>
        </w:tcBorders>
        <w:shd w:val="clear" w:color="auto" w:fill="002D6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7C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7CC" w:themeFill="accent3"/>
      </w:tcPr>
    </w:tblStylePr>
    <w:tblStylePr w:type="lastCol">
      <w:rPr>
        <w:b/>
        <w:bCs/>
        <w:color w:val="FFFFFF" w:themeColor="background1"/>
      </w:rPr>
      <w:tblPr/>
      <w:tcPr>
        <w:tcBorders>
          <w:left w:val="nil"/>
          <w:right w:val="nil"/>
          <w:insideH w:val="nil"/>
          <w:insideV w:val="nil"/>
        </w:tcBorders>
        <w:shd w:val="clear" w:color="auto" w:fill="FFF7C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8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E8FF" w:themeFill="accent4"/>
      </w:tcPr>
    </w:tblStylePr>
    <w:tblStylePr w:type="lastCol">
      <w:rPr>
        <w:b/>
        <w:bCs/>
        <w:color w:val="FFFFFF" w:themeColor="background1"/>
      </w:rPr>
      <w:tblPr/>
      <w:tcPr>
        <w:tcBorders>
          <w:left w:val="nil"/>
          <w:right w:val="nil"/>
          <w:insideH w:val="nil"/>
          <w:insideV w:val="nil"/>
        </w:tcBorders>
        <w:shd w:val="clear" w:color="auto" w:fill="D5E8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95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9598" w:themeFill="accent5"/>
      </w:tcPr>
    </w:tblStylePr>
    <w:tblStylePr w:type="lastCol">
      <w:rPr>
        <w:b/>
        <w:bCs/>
        <w:color w:val="FFFFFF" w:themeColor="background1"/>
      </w:rPr>
      <w:tblPr/>
      <w:tcPr>
        <w:tcBorders>
          <w:left w:val="nil"/>
          <w:right w:val="nil"/>
          <w:insideH w:val="nil"/>
          <w:insideV w:val="nil"/>
        </w:tcBorders>
        <w:shd w:val="clear" w:color="auto" w:fill="9395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6E7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6E71" w:themeFill="accent6"/>
      </w:tcPr>
    </w:tblStylePr>
    <w:tblStylePr w:type="lastCol">
      <w:rPr>
        <w:b/>
        <w:bCs/>
        <w:color w:val="FFFFFF" w:themeColor="background1"/>
      </w:rPr>
      <w:tblPr/>
      <w:tcPr>
        <w:tcBorders>
          <w:left w:val="nil"/>
          <w:right w:val="nil"/>
          <w:insideH w:val="nil"/>
          <w:insideV w:val="nil"/>
        </w:tcBorders>
        <w:shd w:val="clear" w:color="auto" w:fill="6D6E7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unhideWhenUsed/>
    <w:lock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line="240" w:lineRule="auto"/>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line="240" w:lineRule="auto"/>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D700"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D7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2D62"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Heading1"/>
    <w:next w:val="Normal"/>
    <w:uiPriority w:val="99"/>
    <w:semiHidden/>
    <w:locked/>
    <w:rsid w:val="00292465"/>
    <w:rPr>
      <w:bCs w:val="0"/>
    </w:rPr>
  </w:style>
  <w:style w:type="paragraph" w:styleId="TOC2">
    <w:name w:val="toc 2"/>
    <w:basedOn w:val="Normal"/>
    <w:next w:val="Normal"/>
    <w:autoRedefine/>
    <w:uiPriority w:val="39"/>
    <w:rsid w:val="0057700F"/>
    <w:pPr>
      <w:tabs>
        <w:tab w:val="right" w:pos="9639"/>
      </w:tabs>
      <w:spacing w:after="0"/>
      <w:ind w:left="1134" w:hanging="567"/>
    </w:pPr>
    <w:rPr>
      <w:noProof/>
    </w:rPr>
  </w:style>
  <w:style w:type="paragraph" w:styleId="TOC3">
    <w:name w:val="toc 3"/>
    <w:basedOn w:val="Normal"/>
    <w:next w:val="Normal"/>
    <w:autoRedefine/>
    <w:uiPriority w:val="39"/>
    <w:rsid w:val="003679CE"/>
    <w:pPr>
      <w:tabs>
        <w:tab w:val="right" w:leader="dot" w:pos="9639"/>
      </w:tabs>
      <w:spacing w:after="0"/>
      <w:ind w:left="1985" w:hanging="851"/>
      <w:contextualSpacing/>
    </w:pPr>
    <w:rPr>
      <w:noProof/>
    </w:rPr>
  </w:style>
  <w:style w:type="numbering" w:customStyle="1" w:styleId="GeneralList">
    <w:name w:val="General List"/>
    <w:uiPriority w:val="99"/>
    <w:locked/>
    <w:rsid w:val="00503A51"/>
    <w:pPr>
      <w:numPr>
        <w:numId w:val="5"/>
      </w:numPr>
    </w:pPr>
  </w:style>
  <w:style w:type="numbering" w:customStyle="1" w:styleId="CustomHeadingList">
    <w:name w:val="Custom Heading List"/>
    <w:uiPriority w:val="99"/>
    <w:locked/>
    <w:rsid w:val="003A3021"/>
    <w:pPr>
      <w:numPr>
        <w:numId w:val="7"/>
      </w:numPr>
    </w:pPr>
  </w:style>
  <w:style w:type="paragraph" w:customStyle="1" w:styleId="Introduction">
    <w:name w:val="Introduction"/>
    <w:basedOn w:val="Normal"/>
    <w:uiPriority w:val="11"/>
    <w:semiHidden/>
    <w:qFormat/>
    <w:rsid w:val="00AE7B98"/>
    <w:rPr>
      <w:b/>
      <w:color w:val="000000" w:themeColor="text1"/>
      <w:sz w:val="22"/>
    </w:rPr>
  </w:style>
  <w:style w:type="table" w:styleId="TableGridLight">
    <w:name w:val="Grid Table Light"/>
    <w:basedOn w:val="TableNormal"/>
    <w:uiPriority w:val="40"/>
    <w:rsid w:val="005E56D4"/>
    <w:pPr>
      <w:spacing w:after="0" w:line="240" w:lineRule="auto"/>
    </w:pPr>
    <w:tblPr/>
    <w:tblStylePr w:type="firstRow">
      <w:tblPr/>
      <w:trPr>
        <w:cantSplit/>
        <w:tblHeader/>
      </w:trPr>
    </w:tblStylePr>
  </w:style>
  <w:style w:type="numbering" w:customStyle="1" w:styleId="AppendixList">
    <w:name w:val="Appendix List"/>
    <w:uiPriority w:val="99"/>
    <w:locked/>
    <w:rsid w:val="00FD06D5"/>
    <w:pPr>
      <w:numPr>
        <w:numId w:val="8"/>
      </w:numPr>
    </w:pPr>
  </w:style>
  <w:style w:type="table" w:customStyle="1" w:styleId="InsyncServices-ImageTable">
    <w:name w:val="Insync Services - Image Table"/>
    <w:basedOn w:val="TableGridLight"/>
    <w:uiPriority w:val="99"/>
    <w:locked/>
    <w:rsid w:val="00881155"/>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rPr>
      <w:jc w:val="center"/>
    </w:trPr>
    <w:tcPr>
      <w:vAlign w:val="center"/>
    </w:tcPr>
    <w:tblStylePr w:type="firstRow">
      <w:tblPr/>
      <w:trPr>
        <w:cantSplit/>
        <w:tblHeader/>
      </w:trPr>
    </w:tblStylePr>
  </w:style>
  <w:style w:type="paragraph" w:customStyle="1" w:styleId="Spacer">
    <w:name w:val="Spacer"/>
    <w:basedOn w:val="Normal"/>
    <w:uiPriority w:val="99"/>
    <w:rsid w:val="00FA4793"/>
    <w:pPr>
      <w:spacing w:after="0" w:line="240" w:lineRule="auto"/>
    </w:pPr>
    <w:rPr>
      <w:color w:val="FFFFFF" w:themeColor="background1"/>
      <w:sz w:val="2"/>
    </w:rPr>
  </w:style>
  <w:style w:type="paragraph" w:customStyle="1" w:styleId="Cricos">
    <w:name w:val="Cricos"/>
    <w:basedOn w:val="Footer"/>
    <w:uiPriority w:val="99"/>
    <w:rsid w:val="00C973D8"/>
    <w:pPr>
      <w:framePr w:w="2835" w:h="953" w:hRule="exact" w:wrap="around" w:vAnchor="page" w:hAnchor="page" w:xAlign="center" w:yAlign="bottom"/>
      <w:jc w:val="center"/>
    </w:pPr>
    <w:rPr>
      <w:b w:val="0"/>
      <w:noProof/>
      <w:sz w:val="12"/>
    </w:rPr>
  </w:style>
  <w:style w:type="paragraph" w:customStyle="1" w:styleId="BackCoverCRICOSABN">
    <w:name w:val="Back Cover CRICOS/ABN"/>
    <w:basedOn w:val="Cricos"/>
    <w:uiPriority w:val="44"/>
    <w:rsid w:val="00640B98"/>
    <w:pPr>
      <w:framePr w:w="0" w:hRule="auto" w:wrap="auto" w:vAnchor="margin" w:hAnchor="text" w:xAlign="left" w:yAlign="inline"/>
      <w:jc w:val="left"/>
    </w:pPr>
    <w:rPr>
      <w:color w:val="000000" w:themeColor="text1"/>
    </w:rPr>
  </w:style>
  <w:style w:type="table" w:customStyle="1" w:styleId="ProcedureTable">
    <w:name w:val="Procedure Table"/>
    <w:basedOn w:val="TableNormal"/>
    <w:uiPriority w:val="99"/>
    <w:rsid w:val="00F03184"/>
    <w:pPr>
      <w:spacing w:before="40" w:after="120" w:line="240" w:lineRule="auto"/>
    </w:pPr>
    <w:rPr>
      <w:color w:val="auto"/>
    </w:rPr>
    <w:tblPr>
      <w:tblStyleRowBandSize w:val="2"/>
      <w:tblStyleColBandSize w:val="2"/>
      <w:tblBorders>
        <w:left w:val="single" w:sz="4" w:space="0" w:color="C4C4C6" w:themeColor="accent6" w:themeTint="66"/>
        <w:bottom w:val="single" w:sz="4" w:space="0" w:color="C4C4C6" w:themeColor="accent6" w:themeTint="66"/>
        <w:right w:val="single" w:sz="4" w:space="0" w:color="C4C4C6" w:themeColor="accent6" w:themeTint="66"/>
        <w:insideH w:val="single" w:sz="4" w:space="0" w:color="C4C4C6" w:themeColor="accent6" w:themeTint="66"/>
        <w:insideV w:val="single" w:sz="4" w:space="0" w:color="C4C4C6" w:themeColor="accent6" w:themeTint="66"/>
      </w:tblBorders>
    </w:tblPr>
  </w:style>
  <w:style w:type="character" w:styleId="UnresolvedMention">
    <w:name w:val="Unresolved Mention"/>
    <w:basedOn w:val="DefaultParagraphFont"/>
    <w:uiPriority w:val="99"/>
    <w:semiHidden/>
    <w:unhideWhenUsed/>
    <w:rsid w:val="00B82452"/>
    <w:rPr>
      <w:color w:val="605E5C"/>
      <w:shd w:val="clear" w:color="auto" w:fill="E1DFDD"/>
    </w:rPr>
  </w:style>
  <w:style w:type="paragraph" w:customStyle="1" w:styleId="Flindersfootertext">
    <w:name w:val="Flinders footer text"/>
    <w:basedOn w:val="Normal"/>
    <w:autoRedefine/>
    <w:qFormat/>
    <w:rsid w:val="0038655A"/>
    <w:pPr>
      <w:autoSpaceDE w:val="0"/>
      <w:autoSpaceDN w:val="0"/>
      <w:adjustRightInd w:val="0"/>
      <w:spacing w:line="288" w:lineRule="auto"/>
      <w:ind w:left="-154"/>
      <w:textAlignment w:val="center"/>
    </w:pPr>
    <w:rPr>
      <w:rFonts w:cs="Circular Std Medium"/>
      <w:b/>
      <w:color w:val="000000" w:themeColor="text1"/>
      <w:sz w:val="15"/>
      <w:szCs w:val="15"/>
      <w:lang w:val="en-US"/>
    </w:rPr>
  </w:style>
  <w:style w:type="character" w:customStyle="1" w:styleId="abn-cricostext">
    <w:name w:val="abn-cricos text"/>
    <w:basedOn w:val="DefaultParagraphFont"/>
    <w:uiPriority w:val="1"/>
    <w:qFormat/>
    <w:rsid w:val="0038655A"/>
    <w:rPr>
      <w:color w:val="808080"/>
      <w:sz w:val="11"/>
      <w:szCs w:val="11"/>
    </w:rPr>
  </w:style>
  <w:style w:type="paragraph" w:customStyle="1" w:styleId="Flinderstemplatetitle">
    <w:name w:val="Flinders template title"/>
    <w:basedOn w:val="Normal"/>
    <w:autoRedefine/>
    <w:qFormat/>
    <w:rsid w:val="00C042D2"/>
    <w:pPr>
      <w:spacing w:line="240" w:lineRule="auto"/>
    </w:pPr>
    <w:rPr>
      <w:rFonts w:cs="Circular Std Medium"/>
      <w:b/>
      <w:color w:val="000000"/>
      <w:sz w:val="34"/>
      <w:szCs w:val="34"/>
    </w:rPr>
  </w:style>
  <w:style w:type="paragraph" w:styleId="Revision">
    <w:name w:val="Revision"/>
    <w:hidden/>
    <w:uiPriority w:val="99"/>
    <w:semiHidden/>
    <w:rsid w:val="00A64E83"/>
    <w:pPr>
      <w:spacing w:after="0" w:line="24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1886061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inders.edu.au/content/dam/documents/staff/policies/people-culture/independent-contractors-policy.pdf" TargetMode="External"/><Relationship Id="rId18" Type="http://schemas.openxmlformats.org/officeDocument/2006/relationships/hyperlink" Target="https://staff.flinders.edu.au/content/dam/staff/secure/contractors/contractor-engagement-guide.pdf" TargetMode="External"/><Relationship Id="rId26" Type="http://schemas.openxmlformats.org/officeDocument/2006/relationships/hyperlink" Target="https://staff.flinders.edu.au/workplace-support/whs/information-documents/topic/asbestos" TargetMode="External"/><Relationship Id="rId39" Type="http://schemas.openxmlformats.org/officeDocument/2006/relationships/hyperlink" Target="https://staff.flinders.edu.au/workplace-support/whs/report-accident-incident-hazard/report-accident-incident-hazard" TargetMode="External"/><Relationship Id="rId21" Type="http://schemas.openxmlformats.org/officeDocument/2006/relationships/hyperlink" Target="https://staff.flinders.edu.au/content/dam/staff/secure/contractors/contractor-engagement-guide.pdf" TargetMode="External"/><Relationship Id="rId34" Type="http://schemas.openxmlformats.org/officeDocument/2006/relationships/hyperlink" Target="https://staff.flinders.edu.au/content/dam/staff/secure/contractors/contractor-engagement-guide.pdf" TargetMode="External"/><Relationship Id="rId42" Type="http://schemas.openxmlformats.org/officeDocument/2006/relationships/hyperlink" Target="https://staff.flinders.edu.au/workplace-support/contractors.html" TargetMode="External"/><Relationship Id="rId47" Type="http://schemas.openxmlformats.org/officeDocument/2006/relationships/hyperlink" Target="https://staff.flinders.edu.au/content/dam/staff/documents/whs/whs-records-management.pdf" TargetMode="External"/><Relationship Id="rId50" Type="http://schemas.openxmlformats.org/officeDocument/2006/relationships/hyperlink" Target="https://www.legislation.sa.gov.au/LZ/C/R/WORK%20HEALTH%20AND%20SAFETY%20REGULATIONS%202012/CURRENT/2012.268.AUTH.PDF" TargetMode="External"/><Relationship Id="rId55" Type="http://schemas.openxmlformats.org/officeDocument/2006/relationships/hyperlink" Target="https://staff.flinders.edu.au/workplace-support/contractors.html" TargetMode="External"/><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aff.flinders.edu.au/content/dam/staff/secure/contractors/contractor-engagement-guide.pdf" TargetMode="External"/><Relationship Id="rId20" Type="http://schemas.openxmlformats.org/officeDocument/2006/relationships/hyperlink" Target="https://staff.flinders.edu.au/content/dam/staff/documents/whs/checklists/work-area-induction-checklist.pdf" TargetMode="External"/><Relationship Id="rId29" Type="http://schemas.openxmlformats.org/officeDocument/2006/relationships/hyperlink" Target="https://flinsafeportal.flinders.edu.au/FlindersEcPortal/" TargetMode="External"/><Relationship Id="rId41" Type="http://schemas.openxmlformats.org/officeDocument/2006/relationships/hyperlink" Target="https://staff.flinders.edu.au/workplace-support/contractors.html" TargetMode="External"/><Relationship Id="rId54" Type="http://schemas.openxmlformats.org/officeDocument/2006/relationships/hyperlink" Target="https://staff.flinders.edu.au/content/dam/staff/documents/whs/checklists/work-area-induction-checklist.pdf"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inders.edu.au/content/dam/documents/staff/policies/health-safety/work-health-safety-management-system.pdf" TargetMode="External"/><Relationship Id="rId24" Type="http://schemas.openxmlformats.org/officeDocument/2006/relationships/hyperlink" Target="https://staff.flinders.edu.au/content/dam/staff/secure/contractors/contractor-engagement-guide.pdf" TargetMode="External"/><Relationship Id="rId32" Type="http://schemas.openxmlformats.org/officeDocument/2006/relationships/hyperlink" Target="https://www.flinders.edu.au/content/dam/documents/staff/policies/health-safety/whs-risk-management-procedures.pdf" TargetMode="External"/><Relationship Id="rId37" Type="http://schemas.openxmlformats.org/officeDocument/2006/relationships/hyperlink" Target="https://staff.flinders.edu.au/workplace-support/contractors.html" TargetMode="External"/><Relationship Id="rId40" Type="http://schemas.openxmlformats.org/officeDocument/2006/relationships/hyperlink" Target="https://staff.flinders.edu.au/workplace-support/contractors.html" TargetMode="External"/><Relationship Id="rId45" Type="http://schemas.openxmlformats.org/officeDocument/2006/relationships/hyperlink" Target="https://staff.flinders.edu.au/content/dam/staff/documents/whs/checklists/site-safety-inspection-checklist.pdf" TargetMode="External"/><Relationship Id="rId53" Type="http://schemas.openxmlformats.org/officeDocument/2006/relationships/hyperlink" Target="https://staff.flinders.edu.au/workplace-support/whs/report-accident-incident-hazard/report-accident-incident-hazard"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aff.flinders.edu.au/content/dam/staff/secure/contractors/contractor-engagement-guide.pdf" TargetMode="External"/><Relationship Id="rId23" Type="http://schemas.openxmlformats.org/officeDocument/2006/relationships/hyperlink" Target="https://staff.flinders.edu.au/workplace-support/contractors.html" TargetMode="External"/><Relationship Id="rId28" Type="http://schemas.openxmlformats.org/officeDocument/2006/relationships/hyperlink" Target="https://staff.flinders.edu.au/workplace-support/contractors.html" TargetMode="External"/><Relationship Id="rId36" Type="http://schemas.openxmlformats.org/officeDocument/2006/relationships/hyperlink" Target="https://staff.flinders.edu.au/content/dam/staff/documents/whs/checklists/work-area-induction-checklist.pdf" TargetMode="External"/><Relationship Id="rId49" Type="http://schemas.openxmlformats.org/officeDocument/2006/relationships/hyperlink" Target="https://www.legislation.sa.gov.au/LZ/C/R/WORK%20HEALTH%20AND%20SAFETY%20REGULATIONS%202012/CURRENT/2012.268.AUTH.PDF" TargetMode="External"/><Relationship Id="rId57" Type="http://schemas.openxmlformats.org/officeDocument/2006/relationships/hyperlink" Target="https://www.flinders.edu.au/policies" TargetMode="External"/><Relationship Id="rId61"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taff.flinders.edu.au/content/dam/staff/documents/whs/checklists/work-area-induction-checklist.pdf" TargetMode="External"/><Relationship Id="rId31" Type="http://schemas.openxmlformats.org/officeDocument/2006/relationships/hyperlink" Target="https://staff.flinders.edu.au/workplace-support/contractors.html" TargetMode="External"/><Relationship Id="rId44" Type="http://schemas.openxmlformats.org/officeDocument/2006/relationships/hyperlink" Target="https://staff.flinders.edu.au/content/dam/staff/secure/contractors/contractor-engagement-guide.pdf" TargetMode="External"/><Relationship Id="rId52" Type="http://schemas.openxmlformats.org/officeDocument/2006/relationships/hyperlink" Target="https://flinsafeportal.flinders.edu.au/FlindersEcPortal/" TargetMode="External"/><Relationship Id="rId60" Type="http://schemas.openxmlformats.org/officeDocument/2006/relationships/footer" Target="footer1.xm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workplace-support/contractors.html" TargetMode="External"/><Relationship Id="rId22" Type="http://schemas.openxmlformats.org/officeDocument/2006/relationships/hyperlink" Target="https://www.flinders.edu.au/content/dam/documents/staff/policies/health-safety/whs-risk-management-procedures.pdf" TargetMode="External"/><Relationship Id="rId27" Type="http://schemas.openxmlformats.org/officeDocument/2006/relationships/hyperlink" Target="https://staff.flinders.edu.au/workplace-support/contractors.html" TargetMode="External"/><Relationship Id="rId30" Type="http://schemas.openxmlformats.org/officeDocument/2006/relationships/hyperlink" Target="https://staff.flinders.edu.au/workplace-support/contractors.html" TargetMode="External"/><Relationship Id="rId35" Type="http://schemas.openxmlformats.org/officeDocument/2006/relationships/hyperlink" Target="https://staff.flinders.edu.au/content/dam/staff/secure/contractors/contractor-engagement-guide.pdf" TargetMode="External"/><Relationship Id="rId43" Type="http://schemas.openxmlformats.org/officeDocument/2006/relationships/hyperlink" Target="https://staff.flinders.edu.au/workplace-support/contractors" TargetMode="External"/><Relationship Id="rId48" Type="http://schemas.openxmlformats.org/officeDocument/2006/relationships/hyperlink" Target="https://www.legislation.sa.gov.au/LZ/C/R/WORK%20HEALTH%20AND%20SAFETY%20REGULATIONS%202012/CURRENT/2012.268.AUTH.PDF" TargetMode="External"/><Relationship Id="rId56" Type="http://schemas.openxmlformats.org/officeDocument/2006/relationships/hyperlink" Target="https://www.flinders.edu.au/content/dam/documents/staff/policies/health-safety/whs-risk-management-procedures.pdf"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egislation.sa.gov.au/LZ/C/R/WORK%20HEALTH%20AND%20SAFETY%20REGULATIONS%202012/CURRENT/2012.268.AUTH.PDF" TargetMode="External"/><Relationship Id="rId3" Type="http://schemas.openxmlformats.org/officeDocument/2006/relationships/customXml" Target="../customXml/item3.xml"/><Relationship Id="rId12" Type="http://schemas.openxmlformats.org/officeDocument/2006/relationships/hyperlink" Target="https://www.legislation.sa.gov.au/LZ/C/R/WORK%20HEALTH%20AND%20SAFETY%20REGULATIONS%202012/CURRENT/2012.268.AUTH.PDF" TargetMode="External"/><Relationship Id="rId17" Type="http://schemas.openxmlformats.org/officeDocument/2006/relationships/hyperlink" Target="https://staff.flinders.edu.au/workplace-support/contractors.html" TargetMode="External"/><Relationship Id="rId25" Type="http://schemas.openxmlformats.org/officeDocument/2006/relationships/hyperlink" Target="https://staff.flinders.edu.au/content/dam/staff/documents/whs/checklists/work-area-induction-checklist.pdf" TargetMode="External"/><Relationship Id="rId33" Type="http://schemas.openxmlformats.org/officeDocument/2006/relationships/hyperlink" Target="https://staff.flinders.edu.au/workplace-support/contractors.html" TargetMode="External"/><Relationship Id="rId38" Type="http://schemas.openxmlformats.org/officeDocument/2006/relationships/hyperlink" Target="https://flinsafeportal.flinders.edu.au/FlindersEcPortal/" TargetMode="External"/><Relationship Id="rId46" Type="http://schemas.openxmlformats.org/officeDocument/2006/relationships/hyperlink" Target="https://staff.flinders.edu.au/content/dam/staff/documents/whs/reference-guides/whs-records-management.pdf" TargetMode="External"/><Relationship Id="rId5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file:///\\TheSynology\home\Drive\MTM_WIP\Showpony\30%20June%202022\Flinders\Flinders.edu.au"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file:///\\TheSynology\home\Drive\MTM_WIP\Showpony\30%20June%202022\Flinders\Flinders.edu.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d0032\AppData\Local\Microsoft\Windows\INetCache\Content.Outlook\IZ38OIB5\Flinders%20University%20Policy%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89ECAF1BC346DD91C259720C5D37E6"/>
        <w:category>
          <w:name w:val="General"/>
          <w:gallery w:val="placeholder"/>
        </w:category>
        <w:types>
          <w:type w:val="bbPlcHdr"/>
        </w:types>
        <w:behaviors>
          <w:behavior w:val="content"/>
        </w:behaviors>
        <w:guid w:val="{4852127B-4E24-426F-B0C0-F754E6FE3C44}"/>
      </w:docPartPr>
      <w:docPartBody>
        <w:p w:rsidR="00624330" w:rsidRDefault="00624330">
          <w:pPr>
            <w:pStyle w:val="9889ECAF1BC346DD91C259720C5D37E6"/>
          </w:pPr>
          <w:r w:rsidRPr="009336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ircular Std Medium">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30"/>
    <w:rsid w:val="000265B7"/>
    <w:rsid w:val="00064275"/>
    <w:rsid w:val="000948C5"/>
    <w:rsid w:val="000A28FB"/>
    <w:rsid w:val="000B19D9"/>
    <w:rsid w:val="000E5C1F"/>
    <w:rsid w:val="0013684B"/>
    <w:rsid w:val="002B2F69"/>
    <w:rsid w:val="00307948"/>
    <w:rsid w:val="003F3E56"/>
    <w:rsid w:val="00431E0F"/>
    <w:rsid w:val="005C7518"/>
    <w:rsid w:val="00624330"/>
    <w:rsid w:val="00661503"/>
    <w:rsid w:val="007A177C"/>
    <w:rsid w:val="008B0E1F"/>
    <w:rsid w:val="00A20DE8"/>
    <w:rsid w:val="00AD188D"/>
    <w:rsid w:val="00B63B86"/>
    <w:rsid w:val="00D055B9"/>
    <w:rsid w:val="00DB3342"/>
    <w:rsid w:val="00E46646"/>
    <w:rsid w:val="00E90BD4"/>
    <w:rsid w:val="00EF7351"/>
    <w:rsid w:val="00FB6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b/>
      <w:noProof w:val="0"/>
      <w:color w:val="4EA72E" w:themeColor="accent6"/>
      <w:sz w:val="20"/>
      <w:lang w:val="en-AU"/>
    </w:rPr>
  </w:style>
  <w:style w:type="paragraph" w:customStyle="1" w:styleId="9889ECAF1BC346DD91C259720C5D37E6">
    <w:name w:val="9889ECAF1BC346DD91C259720C5D3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Flinder University">
      <a:dk1>
        <a:srgbClr val="000000"/>
      </a:dk1>
      <a:lt1>
        <a:srgbClr val="FFFFFF"/>
      </a:lt1>
      <a:dk2>
        <a:srgbClr val="002D62"/>
      </a:dk2>
      <a:lt2>
        <a:srgbClr val="FFD700"/>
      </a:lt2>
      <a:accent1>
        <a:srgbClr val="FFD700"/>
      </a:accent1>
      <a:accent2>
        <a:srgbClr val="002D62"/>
      </a:accent2>
      <a:accent3>
        <a:srgbClr val="FFF7CC"/>
      </a:accent3>
      <a:accent4>
        <a:srgbClr val="D5E8FF"/>
      </a:accent4>
      <a:accent5>
        <a:srgbClr val="939598"/>
      </a:accent5>
      <a:accent6>
        <a:srgbClr val="6D6E71"/>
      </a:accent6>
      <a:hlink>
        <a:srgbClr val="005CC9"/>
      </a:hlink>
      <a:folHlink>
        <a:srgbClr val="7F6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C11163BA52E4C9E18AFCF4BCB45E2" ma:contentTypeVersion="6" ma:contentTypeDescription="Create a new document." ma:contentTypeScope="" ma:versionID="b2faa2cad11bfbd7aca88f2ac66c2acb">
  <xsd:schema xmlns:xsd="http://www.w3.org/2001/XMLSchema" xmlns:xs="http://www.w3.org/2001/XMLSchema" xmlns:p="http://schemas.microsoft.com/office/2006/metadata/properties" xmlns:ns2="a93c2ac3-32c1-4529-8c31-0457dc9501b8" xmlns:ns3="de34073e-d086-49b2-a176-9f5f4bf5d364" targetNamespace="http://schemas.microsoft.com/office/2006/metadata/properties" ma:root="true" ma:fieldsID="eda1a84b29fde3a82a39a26870792a99" ns2:_="" ns3:_="">
    <xsd:import namespace="a93c2ac3-32c1-4529-8c31-0457dc9501b8"/>
    <xsd:import namespace="de34073e-d086-49b2-a176-9f5f4bf5d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c2ac3-32c1-4529-8c31-0457dc9501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4073e-d086-49b2-a176-9f5f4bf5d36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F67B-F8D2-478A-A851-3A363E8A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c2ac3-32c1-4529-8c31-0457dc9501b8"/>
    <ds:schemaRef ds:uri="de34073e-d086-49b2-a176-9f5f4bf5d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9665B-0DF9-4E84-A283-40B267BE6238}">
  <ds:schemaRefs>
    <ds:schemaRef ds:uri="http://schemas.microsoft.com/sharepoint/v3/contenttype/forms"/>
  </ds:schemaRefs>
</ds:datastoreItem>
</file>

<file path=customXml/itemProps3.xml><?xml version="1.0" encoding="utf-8"?>
<ds:datastoreItem xmlns:ds="http://schemas.openxmlformats.org/officeDocument/2006/customXml" ds:itemID="{EF94C268-4042-48FE-B511-3912E331DB03}">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a93c2ac3-32c1-4529-8c31-0457dc9501b8"/>
    <ds:schemaRef ds:uri="http://purl.org/dc/elements/1.1/"/>
    <ds:schemaRef ds:uri="http://purl.org/dc/dcmitype/"/>
    <ds:schemaRef ds:uri="http://schemas.openxmlformats.org/package/2006/metadata/core-properties"/>
    <ds:schemaRef ds:uri="de34073e-d086-49b2-a176-9f5f4bf5d364"/>
    <ds:schemaRef ds:uri="http://purl.org/dc/terms/"/>
  </ds:schemaRefs>
</ds:datastoreItem>
</file>

<file path=customXml/itemProps4.xml><?xml version="1.0" encoding="utf-8"?>
<ds:datastoreItem xmlns:ds="http://schemas.openxmlformats.org/officeDocument/2006/customXml" ds:itemID="{DABE6187-2B81-47B1-8C17-BF636C8C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Flinders University Policy (002).dotx</Template>
  <TotalTime>5</TotalTime>
  <Pages>10</Pages>
  <Words>4298</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Sundqvist</dc:creator>
  <cp:keywords/>
  <dc:description/>
  <cp:lastModifiedBy>Matt Lindner</cp:lastModifiedBy>
  <cp:revision>3</cp:revision>
  <cp:lastPrinted>2017-06-21T06:45:00Z</cp:lastPrinted>
  <dcterms:created xsi:type="dcterms:W3CDTF">2025-01-21T05:11:00Z</dcterms:created>
  <dcterms:modified xsi:type="dcterms:W3CDTF">2025-01-31T04:01:00Z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0x010100CE7C11163BA52E4C9E18AFCF4BCB45E2</vt:lpwstr>
  </property>
</Properties>
</file>