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142"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490"/>
      </w:tblGrid>
      <w:tr w:rsidR="00DF6FDC" w:rsidRPr="00DF6FDC" w14:paraId="2CE3CF44" w14:textId="77777777" w:rsidTr="00C5428F">
        <w:tc>
          <w:tcPr>
            <w:tcW w:w="10490" w:type="dxa"/>
            <w:shd w:val="clear" w:color="auto" w:fill="D9D9D9" w:themeFill="background1" w:themeFillShade="D9"/>
          </w:tcPr>
          <w:p w14:paraId="1AA1B529" w14:textId="77777777" w:rsidR="00DF6FDC" w:rsidRDefault="00DF6FDC" w:rsidP="00DF6FDC">
            <w:pPr>
              <w:spacing w:before="120" w:after="120"/>
              <w:ind w:left="326"/>
              <w:rPr>
                <w:noProof/>
              </w:rPr>
            </w:pPr>
            <w:r w:rsidRPr="00DF6FDC">
              <w:rPr>
                <w:rFonts w:ascii="Open Sans" w:hAnsi="Open Sans" w:cs="Open Sans"/>
              </w:rPr>
              <w:t xml:space="preserve">To expand or collapse the answers provided in the following guide, hover over the question heading and click on the </w:t>
            </w:r>
            <w:r>
              <w:rPr>
                <w:noProof/>
              </w:rPr>
              <mc:AlternateContent>
                <mc:Choice Requires="wps">
                  <w:drawing>
                    <wp:inline distT="0" distB="0" distL="0" distR="0" wp14:anchorId="121A9DA3" wp14:editId="221E2B44">
                      <wp:extent cx="69476" cy="89568"/>
                      <wp:effectExtent l="0" t="0" r="6985" b="5715"/>
                      <wp:docPr id="14" name="Graphic 11" descr="Play with solid fill"/>
                      <wp:cNvGraphicFramePr/>
                      <a:graphic xmlns:a="http://schemas.openxmlformats.org/drawingml/2006/main">
                        <a:graphicData uri="http://schemas.microsoft.com/office/word/2010/wordprocessingShape">
                          <wps:wsp>
                            <wps:cNvSpPr/>
                            <wps:spPr>
                              <a:xfrm>
                                <a:off x="0" y="0"/>
                                <a:ext cx="69476" cy="89568"/>
                              </a:xfrm>
                              <a:custGeom>
                                <a:avLst/>
                                <a:gdLst>
                                  <a:gd name="connsiteX0" fmla="*/ 0 w 69476"/>
                                  <a:gd name="connsiteY0" fmla="*/ 0 h 89568"/>
                                  <a:gd name="connsiteX1" fmla="*/ 69476 w 69476"/>
                                  <a:gd name="connsiteY1" fmla="*/ 44784 h 89568"/>
                                  <a:gd name="connsiteX2" fmla="*/ 0 w 69476"/>
                                  <a:gd name="connsiteY2" fmla="*/ 89569 h 89568"/>
                                </a:gdLst>
                                <a:ahLst/>
                                <a:cxnLst>
                                  <a:cxn ang="0">
                                    <a:pos x="connsiteX0" y="connsiteY0"/>
                                  </a:cxn>
                                  <a:cxn ang="0">
                                    <a:pos x="connsiteX1" y="connsiteY1"/>
                                  </a:cxn>
                                  <a:cxn ang="0">
                                    <a:pos x="connsiteX2" y="connsiteY2"/>
                                  </a:cxn>
                                </a:cxnLst>
                                <a:rect l="l" t="t" r="r" b="b"/>
                                <a:pathLst>
                                  <a:path w="69476" h="89568">
                                    <a:moveTo>
                                      <a:pt x="0" y="0"/>
                                    </a:moveTo>
                                    <a:lnTo>
                                      <a:pt x="69476" y="44784"/>
                                    </a:lnTo>
                                    <a:lnTo>
                                      <a:pt x="0" y="89569"/>
                                    </a:lnTo>
                                    <a:close/>
                                  </a:path>
                                </a:pathLst>
                              </a:custGeom>
                              <a:solidFill>
                                <a:srgbClr val="000000"/>
                              </a:solidFill>
                              <a:ln w="119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F6E5BB" id="Graphic 11" o:spid="_x0000_s1026" alt="Play with solid fill" style="width:5.45pt;height:7.05pt;visibility:visible;mso-wrap-style:square;mso-left-percent:-10001;mso-top-percent:-10001;mso-position-horizontal:absolute;mso-position-horizontal-relative:char;mso-position-vertical:absolute;mso-position-vertical-relative:line;mso-left-percent:-10001;mso-top-percent:-10001;v-text-anchor:middle" coordsize="69476,8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" path="m,l69476,44784,,89569,,xe" fillcolor="black" stroked="f" strokeweight=".03308mm">
                      <v:stroke joinstyle="miter"/>
                      <v:path arrowok="t" o:connecttype="custom" o:connectlocs="0,0;69476,44784;0,89569" o:connectangles="0,0,0"/>
                      <w10:anchorlock/>
                    </v:shape>
                  </w:pict>
                </mc:Fallback>
              </mc:AlternateContent>
            </w:r>
            <w:r w:rsidRPr="00DF6FDC">
              <w:rPr>
                <w:rFonts w:ascii="Open Sans" w:hAnsi="Open Sans" w:cs="Open Sans"/>
              </w:rPr>
              <w:t xml:space="preserve"> icon.</w:t>
            </w:r>
            <w:r>
              <w:rPr>
                <w:noProof/>
              </w:rPr>
              <w:t xml:space="preserve"> </w:t>
            </w:r>
          </w:p>
          <w:p w14:paraId="0FF1089B" w14:textId="32323B68" w:rsidR="009D6F5E" w:rsidRPr="00B623BE" w:rsidRDefault="009D6F5E" w:rsidP="00DF6FDC">
            <w:pPr>
              <w:spacing w:before="120" w:after="120"/>
              <w:ind w:left="326"/>
              <w:rPr>
                <w:rFonts w:ascii="Open Sans" w:hAnsi="Open Sans" w:cs="Open Sans"/>
              </w:rPr>
            </w:pPr>
            <w:r w:rsidRPr="00B623BE">
              <w:rPr>
                <w:rFonts w:ascii="Open Sans" w:hAnsi="Open Sans" w:cs="Open Sans"/>
                <w:noProof/>
              </w:rPr>
              <w:t xml:space="preserve">If you have any questions, please contact the Organisational Development and Diversity Team at </w:t>
            </w:r>
            <w:hyperlink r:id="rId7" w:history="1">
              <w:r w:rsidRPr="00B623BE">
                <w:rPr>
                  <w:rStyle w:val="Hyperlink"/>
                  <w:rFonts w:ascii="Open Sans" w:hAnsi="Open Sans" w:cs="Open Sans"/>
                  <w:noProof/>
                </w:rPr>
                <w:t>organisational.development@flinders.edu.au</w:t>
              </w:r>
            </w:hyperlink>
            <w:r w:rsidRPr="00B623BE">
              <w:rPr>
                <w:rFonts w:ascii="Open Sans" w:hAnsi="Open Sans" w:cs="Open Sans"/>
                <w:noProof/>
              </w:rPr>
              <w:t xml:space="preserve"> </w:t>
            </w:r>
          </w:p>
        </w:tc>
      </w:tr>
    </w:tbl>
    <w:p w14:paraId="3AEEB7DB" w14:textId="77777777" w:rsidR="00CC1CEB" w:rsidRPr="00CC1CEB" w:rsidRDefault="00CC1CEB" w:rsidP="00CC1CEB">
      <w:pPr>
        <w:pStyle w:val="Heading1"/>
        <w:rPr>
          <w:rFonts w:ascii="Open Sans" w:hAnsi="Open Sans" w:cs="Open Sans"/>
          <w:b/>
          <w:bCs/>
          <w:color w:val="002060"/>
          <w:shd w:val="clear" w:color="auto" w:fill="FFFFFF"/>
        </w:rPr>
      </w:pPr>
      <w:r w:rsidRPr="00CC1CEB">
        <w:rPr>
          <w:rFonts w:ascii="Open Sans" w:hAnsi="Open Sans" w:cs="Open Sans"/>
          <w:b/>
          <w:bCs/>
          <w:color w:val="002060"/>
          <w:shd w:val="clear" w:color="auto" w:fill="FFFFFF"/>
        </w:rPr>
        <w:t xml:space="preserve">Uploading completed Reviews in Workday </w:t>
      </w:r>
    </w:p>
    <w:p w14:paraId="32D4E254" w14:textId="25DB33F1" w:rsidR="00CC1CEB" w:rsidRDefault="00CC1CEB" w:rsidP="00CC1CEB">
      <w:pPr>
        <w:spacing w:before="120" w:after="120"/>
        <w:rPr>
          <w:rFonts w:ascii="Open Sans" w:hAnsi="Open Sans" w:cs="Open Sans"/>
          <w:color w:val="333333"/>
          <w:shd w:val="clear" w:color="auto" w:fill="FFFFFF"/>
        </w:rPr>
      </w:pPr>
      <w:r w:rsidRPr="003D5698">
        <w:rPr>
          <w:rFonts w:ascii="Open Sans" w:hAnsi="Open Sans" w:cs="Open Sans"/>
          <w:color w:val="333333"/>
          <w:shd w:val="clear" w:color="auto" w:fill="FFFFFF"/>
        </w:rPr>
        <w:t xml:space="preserve">Uploading completed Review documents into Workday via the Careers/ Certification section is an interim measure to simplify the current </w:t>
      </w:r>
      <w:r>
        <w:rPr>
          <w:rFonts w:ascii="Open Sans" w:hAnsi="Open Sans" w:cs="Open Sans"/>
          <w:color w:val="333333"/>
          <w:shd w:val="clear" w:color="auto" w:fill="FFFFFF"/>
        </w:rPr>
        <w:t>PRD</w:t>
      </w:r>
      <w:r w:rsidRPr="003D5698">
        <w:rPr>
          <w:rFonts w:ascii="Open Sans" w:hAnsi="Open Sans" w:cs="Open Sans"/>
          <w:color w:val="333333"/>
          <w:shd w:val="clear" w:color="auto" w:fill="FFFFFF"/>
        </w:rPr>
        <w:t xml:space="preserve"> process. </w:t>
      </w:r>
      <w:r w:rsidR="004A3E6C">
        <w:rPr>
          <w:rFonts w:ascii="Open Sans" w:hAnsi="Open Sans" w:cs="Open Sans"/>
          <w:color w:val="333333"/>
          <w:shd w:val="clear" w:color="auto" w:fill="FFFFFF"/>
        </w:rPr>
        <w:t xml:space="preserve">This is part of a wider review which will incorporate both </w:t>
      </w:r>
      <w:r w:rsidR="00BA097F">
        <w:rPr>
          <w:rFonts w:ascii="Open Sans" w:hAnsi="Open Sans" w:cs="Open Sans"/>
          <w:color w:val="333333"/>
          <w:shd w:val="clear" w:color="auto" w:fill="FFFFFF"/>
        </w:rPr>
        <w:t>P</w:t>
      </w:r>
      <w:r w:rsidR="004A3E6C">
        <w:rPr>
          <w:rFonts w:ascii="Open Sans" w:hAnsi="Open Sans" w:cs="Open Sans"/>
          <w:color w:val="333333"/>
          <w:shd w:val="clear" w:color="auto" w:fill="FFFFFF"/>
        </w:rPr>
        <w:t>rofessional and Academic PRD processes.</w:t>
      </w:r>
    </w:p>
    <w:p w14:paraId="2EF2E858" w14:textId="3537C0FE" w:rsidR="00BA097F" w:rsidRDefault="00F5390E"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For </w:t>
      </w:r>
      <w:r w:rsidRPr="00BA097F">
        <w:rPr>
          <w:rFonts w:ascii="Open Sans" w:hAnsi="Open Sans" w:cs="Open Sans"/>
          <w:b/>
          <w:bCs/>
          <w:color w:val="333333"/>
          <w:shd w:val="clear" w:color="auto" w:fill="FFFFFF"/>
        </w:rPr>
        <w:t>Professional staff</w:t>
      </w:r>
      <w:r w:rsidR="00BA097F">
        <w:rPr>
          <w:rFonts w:ascii="Open Sans" w:hAnsi="Open Sans" w:cs="Open Sans"/>
          <w:color w:val="333333"/>
          <w:shd w:val="clear" w:color="auto" w:fill="FFFFFF"/>
        </w:rPr>
        <w:t xml:space="preserve">: You can upload </w:t>
      </w:r>
      <w:r w:rsidR="00402E95">
        <w:rPr>
          <w:rFonts w:ascii="Open Sans" w:hAnsi="Open Sans" w:cs="Open Sans"/>
          <w:color w:val="333333"/>
          <w:shd w:val="clear" w:color="auto" w:fill="FFFFFF"/>
        </w:rPr>
        <w:t>the template of your choice,</w:t>
      </w:r>
      <w:r w:rsidR="00BA097F">
        <w:rPr>
          <w:rFonts w:ascii="Open Sans" w:hAnsi="Open Sans" w:cs="Open Sans"/>
          <w:color w:val="333333"/>
          <w:shd w:val="clear" w:color="auto" w:fill="FFFFFF"/>
        </w:rPr>
        <w:t xml:space="preserve"> or use the </w:t>
      </w:r>
      <w:hyperlink r:id="rId8" w:history="1">
        <w:r w:rsidR="00BA097F" w:rsidRPr="009D6F5E">
          <w:rPr>
            <w:rStyle w:val="Hyperlink"/>
            <w:rFonts w:ascii="Open Sans" w:hAnsi="Open Sans" w:cs="Open Sans"/>
            <w:shd w:val="clear" w:color="auto" w:fill="FFFFFF"/>
          </w:rPr>
          <w:t xml:space="preserve">template </w:t>
        </w:r>
        <w:r w:rsidR="00402E95">
          <w:rPr>
            <w:rStyle w:val="Hyperlink"/>
            <w:rFonts w:ascii="Open Sans" w:hAnsi="Open Sans" w:cs="Open Sans"/>
            <w:shd w:val="clear" w:color="auto" w:fill="FFFFFF"/>
          </w:rPr>
          <w:t xml:space="preserve">example </w:t>
        </w:r>
        <w:r w:rsidR="00BA097F" w:rsidRPr="009D6F5E">
          <w:rPr>
            <w:rStyle w:val="Hyperlink"/>
            <w:rFonts w:ascii="Open Sans" w:hAnsi="Open Sans" w:cs="Open Sans"/>
            <w:shd w:val="clear" w:color="auto" w:fill="FFFFFF"/>
          </w:rPr>
          <w:t>provided</w:t>
        </w:r>
      </w:hyperlink>
      <w:r w:rsidR="00BA097F">
        <w:rPr>
          <w:rFonts w:ascii="Open Sans" w:hAnsi="Open Sans" w:cs="Open Sans"/>
          <w:color w:val="333333"/>
          <w:shd w:val="clear" w:color="auto" w:fill="FFFFFF"/>
        </w:rPr>
        <w:t xml:space="preserve">. </w:t>
      </w:r>
      <w:r>
        <w:rPr>
          <w:rFonts w:ascii="Open Sans" w:hAnsi="Open Sans" w:cs="Open Sans"/>
          <w:color w:val="333333"/>
          <w:shd w:val="clear" w:color="auto" w:fill="FFFFFF"/>
        </w:rPr>
        <w:t xml:space="preserve"> </w:t>
      </w:r>
    </w:p>
    <w:p w14:paraId="19481746" w14:textId="5E1087A6" w:rsidR="00BA097F" w:rsidRDefault="00BA097F"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For </w:t>
      </w:r>
      <w:r w:rsidRPr="00BA097F">
        <w:rPr>
          <w:rFonts w:ascii="Open Sans" w:hAnsi="Open Sans" w:cs="Open Sans"/>
          <w:b/>
          <w:bCs/>
          <w:color w:val="333333"/>
          <w:shd w:val="clear" w:color="auto" w:fill="FFFFFF"/>
        </w:rPr>
        <w:t>Academic staff</w:t>
      </w:r>
      <w:r>
        <w:rPr>
          <w:rFonts w:ascii="Open Sans" w:hAnsi="Open Sans" w:cs="Open Sans"/>
          <w:color w:val="333333"/>
          <w:shd w:val="clear" w:color="auto" w:fill="FFFFFF"/>
        </w:rPr>
        <w:t xml:space="preserve">: You can upload </w:t>
      </w:r>
      <w:r w:rsidR="00ED586B">
        <w:rPr>
          <w:rFonts w:ascii="Open Sans" w:hAnsi="Open Sans" w:cs="Open Sans"/>
          <w:color w:val="333333"/>
          <w:shd w:val="clear" w:color="auto" w:fill="FFFFFF"/>
        </w:rPr>
        <w:t xml:space="preserve">your own relevant template, this may be </w:t>
      </w:r>
      <w:r>
        <w:rPr>
          <w:rFonts w:ascii="Open Sans" w:hAnsi="Open Sans" w:cs="Open Sans"/>
          <w:color w:val="333333"/>
          <w:shd w:val="clear" w:color="auto" w:fill="FFFFFF"/>
        </w:rPr>
        <w:t>the current college template.</w:t>
      </w:r>
    </w:p>
    <w:p w14:paraId="2EFF386B" w14:textId="7B76EF2D" w:rsidR="00BA097F" w:rsidRDefault="00C5428F" w:rsidP="00CC1CEB">
      <w:pPr>
        <w:spacing w:before="120" w:after="120"/>
        <w:rPr>
          <w:rFonts w:ascii="Open Sans" w:hAnsi="Open Sans" w:cs="Open Sans"/>
          <w:color w:val="333333"/>
          <w:shd w:val="clear" w:color="auto" w:fill="FFFFFF"/>
        </w:rPr>
      </w:pPr>
      <w:r w:rsidRPr="00C5428F">
        <w:rPr>
          <w:rFonts w:ascii="Open Sans" w:hAnsi="Open Sans" w:cs="Open Sans"/>
          <w:color w:val="333333"/>
          <w:shd w:val="clear" w:color="auto" w:fill="FFFFFF"/>
        </w:rPr>
        <w:t xml:space="preserve">To upload your completed Review to Workday, refer to the </w:t>
      </w:r>
      <w:r w:rsidR="00B623BE">
        <w:rPr>
          <w:rFonts w:ascii="Open Sans" w:hAnsi="Open Sans" w:cs="Open Sans"/>
          <w:color w:val="333333"/>
          <w:shd w:val="clear" w:color="auto" w:fill="FFFFFF"/>
        </w:rPr>
        <w:t>‘</w:t>
      </w:r>
      <w:hyperlink r:id="rId9" w:history="1">
        <w:r w:rsidR="008128C4" w:rsidRPr="00D01CBE">
          <w:rPr>
            <w:rStyle w:val="Hyperlink"/>
            <w:rFonts w:ascii="Open Sans" w:hAnsi="Open Sans" w:cs="Open Sans"/>
            <w:shd w:val="clear" w:color="auto" w:fill="FFFFFF"/>
          </w:rPr>
          <w:t xml:space="preserve">How to </w:t>
        </w:r>
        <w:r w:rsidR="00466C10">
          <w:rPr>
            <w:rStyle w:val="Hyperlink"/>
            <w:rFonts w:ascii="Open Sans" w:hAnsi="Open Sans" w:cs="Open Sans"/>
            <w:shd w:val="clear" w:color="auto" w:fill="FFFFFF"/>
          </w:rPr>
          <w:t>a</w:t>
        </w:r>
        <w:r w:rsidR="008128C4" w:rsidRPr="00D01CBE">
          <w:rPr>
            <w:rStyle w:val="Hyperlink"/>
            <w:rFonts w:ascii="Open Sans" w:hAnsi="Open Sans" w:cs="Open Sans"/>
            <w:shd w:val="clear" w:color="auto" w:fill="FFFFFF"/>
          </w:rPr>
          <w:t xml:space="preserve">dd </w:t>
        </w:r>
        <w:r w:rsidR="00CA3143">
          <w:rPr>
            <w:rStyle w:val="Hyperlink"/>
            <w:rFonts w:ascii="Open Sans" w:hAnsi="Open Sans" w:cs="Open Sans"/>
            <w:shd w:val="clear" w:color="auto" w:fill="FFFFFF"/>
          </w:rPr>
          <w:t>PRD documents</w:t>
        </w:r>
        <w:r w:rsidR="008128C4" w:rsidRPr="00D01CBE">
          <w:rPr>
            <w:rStyle w:val="Hyperlink"/>
            <w:rFonts w:ascii="Open Sans" w:hAnsi="Open Sans" w:cs="Open Sans"/>
            <w:shd w:val="clear" w:color="auto" w:fill="FFFFFF"/>
          </w:rPr>
          <w:t xml:space="preserve"> to Workday</w:t>
        </w:r>
      </w:hyperlink>
      <w:r w:rsidR="00B623BE">
        <w:rPr>
          <w:rFonts w:ascii="Open Sans" w:hAnsi="Open Sans" w:cs="Open Sans"/>
          <w:color w:val="333333"/>
          <w:shd w:val="clear" w:color="auto" w:fill="FFFFFF"/>
        </w:rPr>
        <w:t>’ guide</w:t>
      </w:r>
      <w:r w:rsidR="00A22897">
        <w:rPr>
          <w:rFonts w:ascii="Open Sans" w:hAnsi="Open Sans" w:cs="Open Sans"/>
          <w:color w:val="333333"/>
          <w:shd w:val="clear" w:color="auto" w:fill="FFFFFF"/>
        </w:rPr>
        <w:t xml:space="preserve">. </w:t>
      </w:r>
      <w:r w:rsidR="00B623BE">
        <w:rPr>
          <w:rFonts w:ascii="Open Sans" w:hAnsi="Open Sans" w:cs="Open Sans"/>
          <w:color w:val="333333"/>
          <w:shd w:val="clear" w:color="auto" w:fill="FFFFFF"/>
        </w:rPr>
        <w:t xml:space="preserve">PRD documents are added as </w:t>
      </w:r>
      <w:r w:rsidR="00B623BE" w:rsidRPr="00B623BE">
        <w:rPr>
          <w:rFonts w:ascii="Open Sans" w:hAnsi="Open Sans" w:cs="Open Sans"/>
          <w:i/>
          <w:iCs/>
          <w:color w:val="333333"/>
          <w:shd w:val="clear" w:color="auto" w:fill="FFFFFF"/>
        </w:rPr>
        <w:t>Certifications</w:t>
      </w:r>
      <w:r w:rsidR="00B623BE">
        <w:rPr>
          <w:rFonts w:ascii="Open Sans" w:hAnsi="Open Sans" w:cs="Open Sans"/>
          <w:color w:val="333333"/>
          <w:shd w:val="clear" w:color="auto" w:fill="FFFFFF"/>
        </w:rPr>
        <w:t xml:space="preserve"> as an interim measure to simplify the PRD process.  Access the Career section of Workday to add a Certification document. </w:t>
      </w:r>
      <w:r w:rsidR="00544714">
        <w:rPr>
          <w:rFonts w:ascii="Open Sans" w:hAnsi="Open Sans" w:cs="Open Sans"/>
          <w:color w:val="333333"/>
          <w:shd w:val="clear" w:color="auto" w:fill="FFFFFF"/>
        </w:rPr>
        <w:t xml:space="preserve">Select ‘Performance Review </w:t>
      </w:r>
      <w:r w:rsidR="00B623BE">
        <w:rPr>
          <w:rFonts w:ascii="Open Sans" w:hAnsi="Open Sans" w:cs="Open Sans"/>
          <w:color w:val="333333"/>
          <w:shd w:val="clear" w:color="auto" w:fill="FFFFFF"/>
        </w:rPr>
        <w:t>and</w:t>
      </w:r>
      <w:r w:rsidR="00544714">
        <w:rPr>
          <w:rFonts w:ascii="Open Sans" w:hAnsi="Open Sans" w:cs="Open Sans"/>
          <w:color w:val="333333"/>
          <w:shd w:val="clear" w:color="auto" w:fill="FFFFFF"/>
        </w:rPr>
        <w:t xml:space="preserve"> Development – Flinders University’ as the </w:t>
      </w:r>
      <w:r w:rsidR="00544714" w:rsidRPr="00544714">
        <w:rPr>
          <w:rFonts w:ascii="Open Sans" w:hAnsi="Open Sans" w:cs="Open Sans"/>
          <w:i/>
          <w:iCs/>
          <w:color w:val="333333"/>
          <w:shd w:val="clear" w:color="auto" w:fill="FFFFFF"/>
        </w:rPr>
        <w:t>Certification type</w:t>
      </w:r>
      <w:r w:rsidR="00544714">
        <w:rPr>
          <w:rFonts w:ascii="Open Sans" w:hAnsi="Open Sans" w:cs="Open Sans"/>
          <w:color w:val="333333"/>
          <w:shd w:val="clear" w:color="auto" w:fill="FFFFFF"/>
        </w:rPr>
        <w:t xml:space="preserve"> and add your document.  </w:t>
      </w:r>
    </w:p>
    <w:p w14:paraId="2BA2E52D" w14:textId="4E17CCC9" w:rsidR="00A22897" w:rsidRDefault="00A22897"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Only the </w:t>
      </w:r>
      <w:r w:rsidRPr="00A22897">
        <w:rPr>
          <w:rFonts w:ascii="Open Sans" w:hAnsi="Open Sans" w:cs="Open Sans"/>
          <w:i/>
          <w:iCs/>
          <w:color w:val="333333"/>
          <w:shd w:val="clear" w:color="auto" w:fill="FFFFFF"/>
        </w:rPr>
        <w:t>Certification type</w:t>
      </w:r>
      <w:r>
        <w:rPr>
          <w:rFonts w:ascii="Open Sans" w:hAnsi="Open Sans" w:cs="Open Sans"/>
          <w:color w:val="333333"/>
          <w:shd w:val="clear" w:color="auto" w:fill="FFFFFF"/>
        </w:rPr>
        <w:t xml:space="preserve"> (Performance Review and Development – Flinders University) needs to be defined and documents added to complete the document upload process.  No other fields in the certification section require completion. </w:t>
      </w:r>
    </w:p>
    <w:p w14:paraId="68C17BB7" w14:textId="75C9EAE0" w:rsidR="00CC1CEB" w:rsidRPr="003D5698" w:rsidRDefault="00BA097F"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By uploading your completed Review document in </w:t>
      </w:r>
      <w:proofErr w:type="gramStart"/>
      <w:r>
        <w:rPr>
          <w:rFonts w:ascii="Open Sans" w:hAnsi="Open Sans" w:cs="Open Sans"/>
          <w:color w:val="333333"/>
          <w:shd w:val="clear" w:color="auto" w:fill="FFFFFF"/>
        </w:rPr>
        <w:t>Workday</w:t>
      </w:r>
      <w:proofErr w:type="gramEnd"/>
      <w:r>
        <w:rPr>
          <w:rFonts w:ascii="Open Sans" w:hAnsi="Open Sans" w:cs="Open Sans"/>
          <w:color w:val="333333"/>
          <w:shd w:val="clear" w:color="auto" w:fill="FFFFFF"/>
        </w:rPr>
        <w:t xml:space="preserve"> you are acknowledging completion of the review process.</w:t>
      </w:r>
    </w:p>
    <w:p w14:paraId="660FC1C1" w14:textId="77777777" w:rsidR="00CC1CEB" w:rsidRPr="00CC1CEB" w:rsidRDefault="00CC1CEB" w:rsidP="00CC1CEB">
      <w:pPr>
        <w:pStyle w:val="Heading1"/>
        <w:rPr>
          <w:rFonts w:ascii="Open Sans" w:hAnsi="Open Sans" w:cs="Open Sans"/>
          <w:b/>
          <w:bCs/>
          <w:color w:val="002060"/>
          <w:shd w:val="clear" w:color="auto" w:fill="FFFFFF"/>
        </w:rPr>
      </w:pPr>
      <w:r w:rsidRPr="00CC1CEB">
        <w:rPr>
          <w:rFonts w:ascii="Open Sans" w:hAnsi="Open Sans" w:cs="Open Sans"/>
          <w:b/>
          <w:bCs/>
          <w:color w:val="002060"/>
          <w:shd w:val="clear" w:color="auto" w:fill="FFFFFF"/>
        </w:rPr>
        <w:t xml:space="preserve">Confidentiality of Review documents </w:t>
      </w:r>
    </w:p>
    <w:p w14:paraId="09D2F88E" w14:textId="77777777" w:rsidR="00CC1CEB" w:rsidRPr="003D5698" w:rsidRDefault="00CC1CEB" w:rsidP="00CC1CEB">
      <w:pPr>
        <w:spacing w:before="120" w:after="120"/>
        <w:rPr>
          <w:rFonts w:ascii="Open Sans" w:hAnsi="Open Sans" w:cs="Open Sans"/>
          <w:color w:val="333333"/>
          <w:shd w:val="clear" w:color="auto" w:fill="FFFFFF"/>
        </w:rPr>
      </w:pPr>
      <w:r w:rsidRPr="003D5698">
        <w:rPr>
          <w:rFonts w:ascii="Open Sans" w:hAnsi="Open Sans" w:cs="Open Sans"/>
          <w:color w:val="333333"/>
          <w:shd w:val="clear" w:color="auto" w:fill="FFFFFF"/>
        </w:rPr>
        <w:t xml:space="preserve">Review documents uploaded into Workday are stored confidentially in line with current document storage practices.  </w:t>
      </w:r>
    </w:p>
    <w:p w14:paraId="17E1893F" w14:textId="45F706A6" w:rsidR="00CC1CEB" w:rsidRDefault="00CC1CEB" w:rsidP="00CC1CEB">
      <w:pPr>
        <w:spacing w:before="80" w:after="80"/>
        <w:rPr>
          <w:rFonts w:ascii="Open Sans" w:hAnsi="Open Sans" w:cs="Open Sans"/>
          <w:color w:val="333333"/>
          <w:shd w:val="clear" w:color="auto" w:fill="FFFFFF"/>
        </w:rPr>
      </w:pPr>
      <w:r w:rsidRPr="003D5698">
        <w:rPr>
          <w:rFonts w:ascii="Open Sans" w:hAnsi="Open Sans" w:cs="Open Sans"/>
          <w:color w:val="333333"/>
          <w:shd w:val="clear" w:color="auto" w:fill="FFFFFF"/>
        </w:rPr>
        <w:t xml:space="preserve">Documents uploaded to Workday are accessible by you and your immediate </w:t>
      </w:r>
      <w:r w:rsidR="004A3E6C">
        <w:rPr>
          <w:rFonts w:ascii="Open Sans" w:hAnsi="Open Sans" w:cs="Open Sans"/>
          <w:color w:val="333333"/>
          <w:shd w:val="clear" w:color="auto" w:fill="FFFFFF"/>
        </w:rPr>
        <w:t>s</w:t>
      </w:r>
      <w:r w:rsidRPr="003D5698">
        <w:rPr>
          <w:rFonts w:ascii="Open Sans" w:hAnsi="Open Sans" w:cs="Open Sans"/>
          <w:color w:val="333333"/>
          <w:shd w:val="clear" w:color="auto" w:fill="FFFFFF"/>
        </w:rPr>
        <w:t>upervisor</w:t>
      </w:r>
      <w:r w:rsidR="00C5428F">
        <w:rPr>
          <w:rFonts w:ascii="Open Sans" w:hAnsi="Open Sans" w:cs="Open Sans"/>
          <w:color w:val="333333"/>
          <w:shd w:val="clear" w:color="auto" w:fill="FFFFFF"/>
        </w:rPr>
        <w:t>.</w:t>
      </w:r>
    </w:p>
    <w:p w14:paraId="453FBFDE" w14:textId="40E29CE7" w:rsidR="00CC1CEB" w:rsidRPr="00CC1CEB" w:rsidRDefault="00CC1CEB" w:rsidP="00CC1CEB">
      <w:pPr>
        <w:pStyle w:val="Heading1"/>
        <w:rPr>
          <w:rFonts w:ascii="Open Sans" w:hAnsi="Open Sans" w:cs="Open Sans"/>
          <w:b/>
          <w:bCs/>
          <w:color w:val="002060"/>
          <w:shd w:val="clear" w:color="auto" w:fill="FFFFFF"/>
        </w:rPr>
      </w:pPr>
      <w:r w:rsidRPr="00CC1CEB">
        <w:rPr>
          <w:rFonts w:ascii="Open Sans" w:hAnsi="Open Sans" w:cs="Open Sans"/>
          <w:b/>
          <w:bCs/>
          <w:color w:val="002060"/>
          <w:shd w:val="clear" w:color="auto" w:fill="FFFFFF"/>
        </w:rPr>
        <w:t xml:space="preserve">Guided process in Workday  </w:t>
      </w:r>
    </w:p>
    <w:p w14:paraId="0E9C9ED3" w14:textId="050409C4" w:rsidR="00CC1CEB" w:rsidRDefault="004A3E6C"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If you prefer, you are still able to</w:t>
      </w:r>
      <w:r w:rsidR="00CC1CEB">
        <w:rPr>
          <w:rFonts w:ascii="Open Sans" w:hAnsi="Open Sans" w:cs="Open Sans"/>
          <w:color w:val="333333"/>
          <w:shd w:val="clear" w:color="auto" w:fill="FFFFFF"/>
        </w:rPr>
        <w:t xml:space="preserve"> complet</w:t>
      </w:r>
      <w:r>
        <w:rPr>
          <w:rFonts w:ascii="Open Sans" w:hAnsi="Open Sans" w:cs="Open Sans"/>
          <w:color w:val="333333"/>
          <w:shd w:val="clear" w:color="auto" w:fill="FFFFFF"/>
        </w:rPr>
        <w:t>e</w:t>
      </w:r>
      <w:r w:rsidR="00CC1CEB">
        <w:rPr>
          <w:rFonts w:ascii="Open Sans" w:hAnsi="Open Sans" w:cs="Open Sans"/>
          <w:color w:val="333333"/>
          <w:shd w:val="clear" w:color="auto" w:fill="FFFFFF"/>
        </w:rPr>
        <w:t xml:space="preserve"> your PRD using the</w:t>
      </w:r>
      <w:r>
        <w:rPr>
          <w:rFonts w:ascii="Open Sans" w:hAnsi="Open Sans" w:cs="Open Sans"/>
          <w:color w:val="333333"/>
          <w:shd w:val="clear" w:color="auto" w:fill="FFFFFF"/>
        </w:rPr>
        <w:t xml:space="preserve"> current</w:t>
      </w:r>
      <w:r w:rsidR="00CC1CEB">
        <w:rPr>
          <w:rFonts w:ascii="Open Sans" w:hAnsi="Open Sans" w:cs="Open Sans"/>
          <w:color w:val="333333"/>
          <w:shd w:val="clear" w:color="auto" w:fill="FFFFFF"/>
        </w:rPr>
        <w:t xml:space="preserve"> guided process available in Workday.  </w:t>
      </w:r>
    </w:p>
    <w:p w14:paraId="70312D9A" w14:textId="701135F6" w:rsidR="00D87259" w:rsidRDefault="00C44B5D"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The Goal Setting task and Performance Evaluation task </w:t>
      </w:r>
      <w:r w:rsidR="00D87259">
        <w:rPr>
          <w:rFonts w:ascii="Open Sans" w:hAnsi="Open Sans" w:cs="Open Sans"/>
          <w:color w:val="333333"/>
          <w:shd w:val="clear" w:color="auto" w:fill="FFFFFF"/>
        </w:rPr>
        <w:t xml:space="preserve">will both be available in Workday for Professional and Executive staff from 1/5/23.  Tasks can be completed at any time throughout the year. </w:t>
      </w:r>
    </w:p>
    <w:p w14:paraId="03028E69" w14:textId="245B5ECC" w:rsidR="00CC1CEB" w:rsidRPr="00CC1CEB" w:rsidRDefault="00CC1CEB" w:rsidP="00CC1CEB">
      <w:pPr>
        <w:pStyle w:val="Heading1"/>
        <w:rPr>
          <w:rFonts w:ascii="Open Sans" w:hAnsi="Open Sans" w:cs="Open Sans"/>
          <w:b/>
          <w:bCs/>
          <w:color w:val="002060"/>
          <w:shd w:val="clear" w:color="auto" w:fill="FFFFFF"/>
        </w:rPr>
      </w:pPr>
      <w:r w:rsidRPr="00CC1CEB">
        <w:rPr>
          <w:rFonts w:ascii="Open Sans" w:hAnsi="Open Sans" w:cs="Open Sans"/>
          <w:b/>
          <w:bCs/>
          <w:color w:val="002060"/>
          <w:shd w:val="clear" w:color="auto" w:fill="FFFFFF"/>
        </w:rPr>
        <w:lastRenderedPageBreak/>
        <w:t>PRD Cycle</w:t>
      </w:r>
    </w:p>
    <w:p w14:paraId="0191C113" w14:textId="12F59954" w:rsidR="00CC1CEB" w:rsidRDefault="00CC1CEB"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The focus of the PRD process is about having meaningful conversations between staff members and supervisors.  </w:t>
      </w:r>
    </w:p>
    <w:p w14:paraId="4FA8B6CA" w14:textId="598BC2A7" w:rsidR="00CC1CEB" w:rsidRDefault="00CC1CEB"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We appreciate that a formal performance review cycle doesn’t always fit with staff member circumstances and current review practices operating in teams across the </w:t>
      </w:r>
      <w:r w:rsidR="00C5428F">
        <w:rPr>
          <w:rFonts w:ascii="Open Sans" w:hAnsi="Open Sans" w:cs="Open Sans"/>
          <w:color w:val="333333"/>
          <w:shd w:val="clear" w:color="auto" w:fill="FFFFFF"/>
        </w:rPr>
        <w:t>U</w:t>
      </w:r>
      <w:r>
        <w:rPr>
          <w:rFonts w:ascii="Open Sans" w:hAnsi="Open Sans" w:cs="Open Sans"/>
          <w:color w:val="333333"/>
          <w:shd w:val="clear" w:color="auto" w:fill="FFFFFF"/>
        </w:rPr>
        <w:t xml:space="preserve">niversity. </w:t>
      </w:r>
      <w:r w:rsidRPr="003D5698">
        <w:rPr>
          <w:rFonts w:ascii="Open Sans" w:hAnsi="Open Sans" w:cs="Open Sans"/>
          <w:color w:val="333333"/>
          <w:shd w:val="clear" w:color="auto" w:fill="FFFFFF"/>
        </w:rPr>
        <w:t xml:space="preserve">  </w:t>
      </w:r>
    </w:p>
    <w:p w14:paraId="52E135D8" w14:textId="77777777" w:rsidR="00C5428F" w:rsidRDefault="00CC1CEB"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All staff members are encouraged to complete a review at least once every 12 months.  </w:t>
      </w:r>
    </w:p>
    <w:p w14:paraId="167948C4" w14:textId="01620B6A" w:rsidR="00CC1CEB" w:rsidRDefault="00CC1CEB"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Completion of a review is acknowledged by either uploading a completed Review document into Workday or Submitting a Review using the guided process in Workday. </w:t>
      </w:r>
    </w:p>
    <w:p w14:paraId="02524006" w14:textId="0DD96758" w:rsidR="00C44B5D" w:rsidRDefault="00C44B5D"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Professional and Executive staff using the guided process in Workday to complete a review, will now have access to the Goal Setting task and Performance Evaluation task in Workday from 1/5/23. These tasks will be available until 31/12/23.</w:t>
      </w:r>
    </w:p>
    <w:p w14:paraId="685E44ED" w14:textId="42290B77" w:rsidR="00C44B5D" w:rsidRDefault="00C44B5D" w:rsidP="00CC1CEB">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Subsequent releases of PRD Workday tasks for Professional and Executive staff commencing after 1/5/23 will occur regularly allowing </w:t>
      </w:r>
      <w:r w:rsidR="00D87259">
        <w:rPr>
          <w:rFonts w:ascii="Open Sans" w:hAnsi="Open Sans" w:cs="Open Sans"/>
          <w:color w:val="333333"/>
          <w:shd w:val="clear" w:color="auto" w:fill="FFFFFF"/>
        </w:rPr>
        <w:t xml:space="preserve">new starters the opportunity to complete </w:t>
      </w:r>
      <w:r>
        <w:rPr>
          <w:rFonts w:ascii="Open Sans" w:hAnsi="Open Sans" w:cs="Open Sans"/>
          <w:color w:val="333333"/>
          <w:shd w:val="clear" w:color="auto" w:fill="FFFFFF"/>
        </w:rPr>
        <w:t xml:space="preserve">PRD tasks at any time throughout the year. </w:t>
      </w:r>
    </w:p>
    <w:p w14:paraId="53504D7D" w14:textId="2D70EE07" w:rsidR="00CC1CEB" w:rsidRPr="00167A70" w:rsidRDefault="00167A70" w:rsidP="00167A70">
      <w:pPr>
        <w:pStyle w:val="Heading1"/>
        <w:rPr>
          <w:rFonts w:ascii="Open Sans" w:hAnsi="Open Sans" w:cs="Open Sans"/>
          <w:b/>
          <w:bCs/>
          <w:color w:val="002060"/>
          <w:shd w:val="clear" w:color="auto" w:fill="FFFFFF"/>
        </w:rPr>
      </w:pPr>
      <w:r w:rsidRPr="00167A70">
        <w:rPr>
          <w:rFonts w:ascii="Open Sans" w:hAnsi="Open Sans" w:cs="Open Sans"/>
          <w:b/>
          <w:bCs/>
          <w:color w:val="002060"/>
          <w:shd w:val="clear" w:color="auto" w:fill="FFFFFF"/>
        </w:rPr>
        <w:t xml:space="preserve">Identifying Training Needs </w:t>
      </w:r>
    </w:p>
    <w:p w14:paraId="6068411B" w14:textId="41E550A4" w:rsidR="00167A70" w:rsidRDefault="00A65A5E" w:rsidP="00167A70">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All Professional staff are encouraged to identify any training and development needed to support them in their role and set them up for success.  The capture of training requirements is relevant regardless of the method chosen to complete the review (</w:t>
      </w:r>
      <w:proofErr w:type="spellStart"/>
      <w:proofErr w:type="gramStart"/>
      <w:r>
        <w:rPr>
          <w:rFonts w:ascii="Open Sans" w:hAnsi="Open Sans" w:cs="Open Sans"/>
          <w:color w:val="333333"/>
          <w:shd w:val="clear" w:color="auto" w:fill="FFFFFF"/>
        </w:rPr>
        <w:t>ie</w:t>
      </w:r>
      <w:proofErr w:type="spellEnd"/>
      <w:proofErr w:type="gramEnd"/>
      <w:r>
        <w:rPr>
          <w:rFonts w:ascii="Open Sans" w:hAnsi="Open Sans" w:cs="Open Sans"/>
          <w:color w:val="333333"/>
          <w:shd w:val="clear" w:color="auto" w:fill="FFFFFF"/>
        </w:rPr>
        <w:t xml:space="preserve"> either paper based or via the guided process in Workday). </w:t>
      </w:r>
    </w:p>
    <w:p w14:paraId="668C8DBD" w14:textId="3E586DBF" w:rsidR="00A65A5E" w:rsidRDefault="00A65A5E" w:rsidP="00167A70">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Identifying the training needs for staff members will help the Organisational Development and Diversity Team to understand training requirements of the organisation and provide meaningful input into a Professional Development Calendar for the coming year. </w:t>
      </w:r>
    </w:p>
    <w:p w14:paraId="61770184" w14:textId="22FC16DE" w:rsidR="00A65A5E" w:rsidRDefault="00A65A5E" w:rsidP="00167A70">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Discussions relating to training required should occur at the time of review completion.</w:t>
      </w:r>
    </w:p>
    <w:p w14:paraId="3C061645" w14:textId="4AE3B919" w:rsidR="00A65A5E" w:rsidRDefault="00A65A5E" w:rsidP="00167A70">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A </w:t>
      </w:r>
      <w:hyperlink r:id="rId10" w:history="1">
        <w:r w:rsidRPr="009A596F">
          <w:rPr>
            <w:rStyle w:val="Hyperlink"/>
            <w:rFonts w:ascii="Open Sans" w:hAnsi="Open Sans" w:cs="Open Sans"/>
            <w:shd w:val="clear" w:color="auto" w:fill="FFFFFF"/>
          </w:rPr>
          <w:t>Training Needs Template</w:t>
        </w:r>
      </w:hyperlink>
      <w:r w:rsidRPr="00F3299D">
        <w:rPr>
          <w:rFonts w:ascii="Open Sans" w:hAnsi="Open Sans" w:cs="Open Sans"/>
          <w:i/>
          <w:iCs/>
          <w:color w:val="333333"/>
          <w:shd w:val="clear" w:color="auto" w:fill="FFFFFF"/>
        </w:rPr>
        <w:t xml:space="preserve"> </w:t>
      </w:r>
      <w:r>
        <w:rPr>
          <w:rFonts w:ascii="Open Sans" w:hAnsi="Open Sans" w:cs="Open Sans"/>
          <w:color w:val="333333"/>
          <w:shd w:val="clear" w:color="auto" w:fill="FFFFFF"/>
        </w:rPr>
        <w:t>is available to be used to assist the capture of requirements.  This template once completed</w:t>
      </w:r>
      <w:r w:rsidR="004A3E6C">
        <w:rPr>
          <w:rFonts w:ascii="Open Sans" w:hAnsi="Open Sans" w:cs="Open Sans"/>
          <w:color w:val="333333"/>
          <w:shd w:val="clear" w:color="auto" w:fill="FFFFFF"/>
        </w:rPr>
        <w:t>,</w:t>
      </w:r>
      <w:r>
        <w:rPr>
          <w:rFonts w:ascii="Open Sans" w:hAnsi="Open Sans" w:cs="Open Sans"/>
          <w:color w:val="333333"/>
          <w:shd w:val="clear" w:color="auto" w:fill="FFFFFF"/>
        </w:rPr>
        <w:t xml:space="preserve"> needs to be uploaded into Workday via the Careers/ Certification section. </w:t>
      </w:r>
    </w:p>
    <w:p w14:paraId="0667BA7E" w14:textId="714DA969" w:rsidR="00A22897" w:rsidRDefault="00D01CBE" w:rsidP="00A22897">
      <w:pPr>
        <w:spacing w:before="120" w:after="120"/>
        <w:rPr>
          <w:rFonts w:ascii="Open Sans" w:hAnsi="Open Sans" w:cs="Open Sans"/>
          <w:color w:val="333333"/>
          <w:shd w:val="clear" w:color="auto" w:fill="FFFFFF"/>
        </w:rPr>
      </w:pPr>
      <w:r w:rsidRPr="00C5428F">
        <w:rPr>
          <w:rFonts w:ascii="Open Sans" w:hAnsi="Open Sans" w:cs="Open Sans"/>
          <w:color w:val="333333"/>
          <w:shd w:val="clear" w:color="auto" w:fill="FFFFFF"/>
        </w:rPr>
        <w:t xml:space="preserve">To upload your completed </w:t>
      </w:r>
      <w:r w:rsidR="00BA097F">
        <w:rPr>
          <w:rFonts w:ascii="Open Sans" w:hAnsi="Open Sans" w:cs="Open Sans"/>
          <w:color w:val="333333"/>
          <w:shd w:val="clear" w:color="auto" w:fill="FFFFFF"/>
        </w:rPr>
        <w:t>Training Needs document</w:t>
      </w:r>
      <w:r w:rsidRPr="00C5428F">
        <w:rPr>
          <w:rFonts w:ascii="Open Sans" w:hAnsi="Open Sans" w:cs="Open Sans"/>
          <w:color w:val="333333"/>
          <w:shd w:val="clear" w:color="auto" w:fill="FFFFFF"/>
        </w:rPr>
        <w:t xml:space="preserve"> to Workday, refer to the ‘</w:t>
      </w:r>
      <w:hyperlink r:id="rId11" w:history="1">
        <w:r w:rsidR="008128C4" w:rsidRPr="00D01CBE">
          <w:rPr>
            <w:rStyle w:val="Hyperlink"/>
            <w:rFonts w:ascii="Open Sans" w:hAnsi="Open Sans" w:cs="Open Sans"/>
            <w:shd w:val="clear" w:color="auto" w:fill="FFFFFF"/>
          </w:rPr>
          <w:t xml:space="preserve">How to </w:t>
        </w:r>
        <w:r w:rsidR="00466C10">
          <w:rPr>
            <w:rStyle w:val="Hyperlink"/>
            <w:rFonts w:ascii="Open Sans" w:hAnsi="Open Sans" w:cs="Open Sans"/>
            <w:shd w:val="clear" w:color="auto" w:fill="FFFFFF"/>
          </w:rPr>
          <w:t>a</w:t>
        </w:r>
        <w:r w:rsidR="008128C4" w:rsidRPr="00D01CBE">
          <w:rPr>
            <w:rStyle w:val="Hyperlink"/>
            <w:rFonts w:ascii="Open Sans" w:hAnsi="Open Sans" w:cs="Open Sans"/>
            <w:shd w:val="clear" w:color="auto" w:fill="FFFFFF"/>
          </w:rPr>
          <w:t xml:space="preserve">dd </w:t>
        </w:r>
        <w:r w:rsidR="00CA3143">
          <w:rPr>
            <w:rStyle w:val="Hyperlink"/>
            <w:rFonts w:ascii="Open Sans" w:hAnsi="Open Sans" w:cs="Open Sans"/>
            <w:shd w:val="clear" w:color="auto" w:fill="FFFFFF"/>
          </w:rPr>
          <w:t>PRD documents</w:t>
        </w:r>
        <w:r w:rsidR="008128C4" w:rsidRPr="00D01CBE">
          <w:rPr>
            <w:rStyle w:val="Hyperlink"/>
            <w:rFonts w:ascii="Open Sans" w:hAnsi="Open Sans" w:cs="Open Sans"/>
            <w:shd w:val="clear" w:color="auto" w:fill="FFFFFF"/>
          </w:rPr>
          <w:t xml:space="preserve"> to Workday</w:t>
        </w:r>
      </w:hyperlink>
      <w:r w:rsidR="00B623BE">
        <w:rPr>
          <w:rFonts w:ascii="Open Sans" w:hAnsi="Open Sans" w:cs="Open Sans"/>
          <w:shd w:val="clear" w:color="auto" w:fill="FFFFFF"/>
        </w:rPr>
        <w:t xml:space="preserve">’ </w:t>
      </w:r>
      <w:r w:rsidRPr="00C5428F">
        <w:rPr>
          <w:rFonts w:ascii="Open Sans" w:hAnsi="Open Sans" w:cs="Open Sans"/>
          <w:color w:val="333333"/>
          <w:shd w:val="clear" w:color="auto" w:fill="FFFFFF"/>
        </w:rPr>
        <w:t>guide</w:t>
      </w:r>
      <w:r>
        <w:rPr>
          <w:rFonts w:ascii="Open Sans" w:hAnsi="Open Sans" w:cs="Open Sans"/>
          <w:color w:val="333333"/>
          <w:shd w:val="clear" w:color="auto" w:fill="FFFFFF"/>
        </w:rPr>
        <w:t>.</w:t>
      </w:r>
      <w:r w:rsidR="00A22897">
        <w:rPr>
          <w:rFonts w:ascii="Open Sans" w:hAnsi="Open Sans" w:cs="Open Sans"/>
          <w:color w:val="333333"/>
          <w:shd w:val="clear" w:color="auto" w:fill="FFFFFF"/>
        </w:rPr>
        <w:t xml:space="preserve">  PRD documents are added as </w:t>
      </w:r>
      <w:r w:rsidR="00A22897" w:rsidRPr="00B623BE">
        <w:rPr>
          <w:rFonts w:ascii="Open Sans" w:hAnsi="Open Sans" w:cs="Open Sans"/>
          <w:i/>
          <w:iCs/>
          <w:color w:val="333333"/>
          <w:shd w:val="clear" w:color="auto" w:fill="FFFFFF"/>
        </w:rPr>
        <w:t>Certifications</w:t>
      </w:r>
      <w:r w:rsidR="00A22897">
        <w:rPr>
          <w:rFonts w:ascii="Open Sans" w:hAnsi="Open Sans" w:cs="Open Sans"/>
          <w:color w:val="333333"/>
          <w:shd w:val="clear" w:color="auto" w:fill="FFFFFF"/>
        </w:rPr>
        <w:t xml:space="preserve"> as an interim measure to simplify the PRD process.  Access the Career section of Workday to add a Certification document. Select ‘Performance Review and Development – Flinders University’ as the </w:t>
      </w:r>
      <w:r w:rsidR="00A22897" w:rsidRPr="00544714">
        <w:rPr>
          <w:rFonts w:ascii="Open Sans" w:hAnsi="Open Sans" w:cs="Open Sans"/>
          <w:i/>
          <w:iCs/>
          <w:color w:val="333333"/>
          <w:shd w:val="clear" w:color="auto" w:fill="FFFFFF"/>
        </w:rPr>
        <w:t>Certification type</w:t>
      </w:r>
      <w:r w:rsidR="00A22897">
        <w:rPr>
          <w:rFonts w:ascii="Open Sans" w:hAnsi="Open Sans" w:cs="Open Sans"/>
          <w:color w:val="333333"/>
          <w:shd w:val="clear" w:color="auto" w:fill="FFFFFF"/>
        </w:rPr>
        <w:t xml:space="preserve"> and add your document.  </w:t>
      </w:r>
    </w:p>
    <w:p w14:paraId="546A3AF4" w14:textId="5596A1C5" w:rsidR="00A22897" w:rsidRDefault="00A22897" w:rsidP="00A22897">
      <w:pPr>
        <w:spacing w:before="120" w:after="120"/>
        <w:rPr>
          <w:rFonts w:ascii="Open Sans" w:hAnsi="Open Sans" w:cs="Open Sans"/>
          <w:color w:val="333333"/>
          <w:shd w:val="clear" w:color="auto" w:fill="FFFFFF"/>
        </w:rPr>
      </w:pPr>
      <w:r>
        <w:rPr>
          <w:rFonts w:ascii="Open Sans" w:hAnsi="Open Sans" w:cs="Open Sans"/>
          <w:color w:val="333333"/>
          <w:shd w:val="clear" w:color="auto" w:fill="FFFFFF"/>
        </w:rPr>
        <w:t xml:space="preserve">Only the </w:t>
      </w:r>
      <w:r w:rsidRPr="00A22897">
        <w:rPr>
          <w:rFonts w:ascii="Open Sans" w:hAnsi="Open Sans" w:cs="Open Sans"/>
          <w:i/>
          <w:iCs/>
          <w:color w:val="333333"/>
          <w:shd w:val="clear" w:color="auto" w:fill="FFFFFF"/>
        </w:rPr>
        <w:t>Certification type</w:t>
      </w:r>
      <w:r>
        <w:rPr>
          <w:rFonts w:ascii="Open Sans" w:hAnsi="Open Sans" w:cs="Open Sans"/>
          <w:color w:val="333333"/>
          <w:shd w:val="clear" w:color="auto" w:fill="FFFFFF"/>
        </w:rPr>
        <w:t xml:space="preserve"> (Performance Review and Development – Flinders University) needs to be defined and documents added to complete the document upload process.  No other fields in the certification section require completion. </w:t>
      </w:r>
    </w:p>
    <w:p w14:paraId="34A94566" w14:textId="77777777" w:rsidR="004A3E6C" w:rsidRPr="00C5428F" w:rsidRDefault="004A3E6C" w:rsidP="004A3E6C">
      <w:pPr>
        <w:pStyle w:val="Heading1"/>
        <w:rPr>
          <w:rFonts w:ascii="Open Sans" w:hAnsi="Open Sans" w:cs="Open Sans"/>
          <w:b/>
          <w:bCs/>
          <w:color w:val="002060"/>
          <w:shd w:val="clear" w:color="auto" w:fill="FFFFFF"/>
        </w:rPr>
      </w:pPr>
      <w:r w:rsidRPr="00C5428F">
        <w:rPr>
          <w:rFonts w:ascii="Open Sans" w:hAnsi="Open Sans" w:cs="Open Sans"/>
          <w:b/>
          <w:bCs/>
          <w:color w:val="002060"/>
          <w:shd w:val="clear" w:color="auto" w:fill="FFFFFF"/>
        </w:rPr>
        <w:lastRenderedPageBreak/>
        <w:t xml:space="preserve">Reviewing the PRD process </w:t>
      </w:r>
    </w:p>
    <w:p w14:paraId="5CD82AFA" w14:textId="11EA2A15" w:rsidR="004A3E6C" w:rsidRDefault="004A3E6C" w:rsidP="004A3E6C">
      <w:pPr>
        <w:spacing w:before="120" w:after="120"/>
        <w:rPr>
          <w:rFonts w:ascii="Open Sans" w:hAnsi="Open Sans" w:cs="Open Sans"/>
          <w:color w:val="333333"/>
          <w:shd w:val="clear" w:color="auto" w:fill="FFFFFF"/>
        </w:rPr>
      </w:pPr>
      <w:r w:rsidRPr="003D5698">
        <w:rPr>
          <w:rFonts w:ascii="Open Sans" w:hAnsi="Open Sans" w:cs="Open Sans"/>
          <w:color w:val="333333"/>
          <w:shd w:val="clear" w:color="auto" w:fill="FFFFFF"/>
        </w:rPr>
        <w:t xml:space="preserve">A </w:t>
      </w:r>
      <w:r w:rsidR="000A64C2">
        <w:rPr>
          <w:rFonts w:ascii="Open Sans" w:hAnsi="Open Sans" w:cs="Open Sans"/>
          <w:color w:val="333333"/>
          <w:shd w:val="clear" w:color="auto" w:fill="FFFFFF"/>
        </w:rPr>
        <w:t xml:space="preserve">wider </w:t>
      </w:r>
      <w:r w:rsidRPr="003D5698">
        <w:rPr>
          <w:rFonts w:ascii="Open Sans" w:hAnsi="Open Sans" w:cs="Open Sans"/>
          <w:color w:val="333333"/>
          <w:shd w:val="clear" w:color="auto" w:fill="FFFFFF"/>
        </w:rPr>
        <w:t>review of the PRD process is currently underway</w:t>
      </w:r>
      <w:r>
        <w:rPr>
          <w:rFonts w:ascii="Open Sans" w:hAnsi="Open Sans" w:cs="Open Sans"/>
          <w:color w:val="333333"/>
          <w:shd w:val="clear" w:color="auto" w:fill="FFFFFF"/>
        </w:rPr>
        <w:t>.  The review is being</w:t>
      </w:r>
      <w:r w:rsidRPr="003D5698">
        <w:rPr>
          <w:rFonts w:ascii="Open Sans" w:hAnsi="Open Sans" w:cs="Open Sans"/>
          <w:color w:val="333333"/>
          <w:shd w:val="clear" w:color="auto" w:fill="FFFFFF"/>
        </w:rPr>
        <w:t xml:space="preserve"> led by the </w:t>
      </w:r>
      <w:hyperlink r:id="rId12" w:history="1">
        <w:r w:rsidRPr="000A64C2">
          <w:rPr>
            <w:rStyle w:val="Hyperlink"/>
            <w:rFonts w:ascii="Open Sans" w:hAnsi="Open Sans" w:cs="Open Sans"/>
            <w:shd w:val="clear" w:color="auto" w:fill="FFFFFF"/>
          </w:rPr>
          <w:t>Organisational Development and Diversity Team</w:t>
        </w:r>
      </w:hyperlink>
      <w:r>
        <w:rPr>
          <w:rFonts w:ascii="Open Sans" w:hAnsi="Open Sans" w:cs="Open Sans"/>
          <w:color w:val="333333"/>
          <w:shd w:val="clear" w:color="auto" w:fill="FFFFFF"/>
        </w:rPr>
        <w:t xml:space="preserve"> and will be undertaken with an </w:t>
      </w:r>
      <w:r w:rsidRPr="003D5698">
        <w:rPr>
          <w:rFonts w:ascii="Open Sans" w:hAnsi="Open Sans" w:cs="Open Sans"/>
          <w:color w:val="333333"/>
          <w:shd w:val="clear" w:color="auto" w:fill="FFFFFF"/>
        </w:rPr>
        <w:t>aim to</w:t>
      </w:r>
      <w:r>
        <w:rPr>
          <w:rFonts w:ascii="Open Sans" w:hAnsi="Open Sans" w:cs="Open Sans"/>
          <w:color w:val="333333"/>
          <w:shd w:val="clear" w:color="auto" w:fill="FFFFFF"/>
        </w:rPr>
        <w:t xml:space="preserve"> increase the value and effectiveness of the PRD process for both Professional and Academic staff. </w:t>
      </w:r>
      <w:r w:rsidRPr="003D5698">
        <w:rPr>
          <w:rFonts w:ascii="Open Sans" w:hAnsi="Open Sans" w:cs="Open Sans"/>
          <w:color w:val="333333"/>
          <w:shd w:val="clear" w:color="auto" w:fill="FFFFFF"/>
        </w:rPr>
        <w:t xml:space="preserve">  </w:t>
      </w:r>
    </w:p>
    <w:p w14:paraId="6BF59940" w14:textId="5F3F1E3B" w:rsidR="004A3E6C" w:rsidRDefault="004A3E6C" w:rsidP="004A3E6C">
      <w:pPr>
        <w:rPr>
          <w:rFonts w:ascii="Open Sans" w:hAnsi="Open Sans" w:cs="Open Sans"/>
          <w:color w:val="333333"/>
          <w:shd w:val="clear" w:color="auto" w:fill="FFFFFF"/>
        </w:rPr>
      </w:pPr>
      <w:r>
        <w:rPr>
          <w:rFonts w:ascii="Open Sans" w:hAnsi="Open Sans" w:cs="Open Sans"/>
          <w:color w:val="333333"/>
          <w:shd w:val="clear" w:color="auto" w:fill="FFFFFF"/>
        </w:rPr>
        <w:t>Further changes made to the PRD process will involve consultation with key stakeholders and will be communicated to all staff.</w:t>
      </w:r>
    </w:p>
    <w:sectPr w:rsidR="004A3E6C" w:rsidSect="00D82E6E">
      <w:headerReference w:type="default" r:id="rId13"/>
      <w:footerReference w:type="default" r:id="rId14"/>
      <w:pgSz w:w="11906" w:h="16838"/>
      <w:pgMar w:top="2340" w:right="849" w:bottom="709" w:left="851" w:header="705"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7CAB" w14:textId="77777777" w:rsidR="00A7063A" w:rsidRDefault="00A7063A" w:rsidP="00865C76">
      <w:pPr>
        <w:spacing w:after="0" w:line="240" w:lineRule="auto"/>
      </w:pPr>
      <w:r>
        <w:separator/>
      </w:r>
    </w:p>
  </w:endnote>
  <w:endnote w:type="continuationSeparator" w:id="0">
    <w:p w14:paraId="079B1E3C" w14:textId="77777777" w:rsidR="00A7063A" w:rsidRDefault="00A7063A" w:rsidP="0086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882047"/>
      <w:docPartObj>
        <w:docPartGallery w:val="Page Numbers (Bottom of Page)"/>
        <w:docPartUnique/>
      </w:docPartObj>
    </w:sdtPr>
    <w:sdtEndPr>
      <w:rPr>
        <w:noProof/>
        <w:color w:val="002060"/>
        <w:sz w:val="18"/>
        <w:szCs w:val="18"/>
      </w:rPr>
    </w:sdtEndPr>
    <w:sdtContent>
      <w:p w14:paraId="4111E8FC" w14:textId="27EA6388" w:rsidR="00793CF8" w:rsidRPr="005C2C71" w:rsidRDefault="00793CF8">
        <w:pPr>
          <w:pStyle w:val="Footer"/>
          <w:jc w:val="right"/>
          <w:rPr>
            <w:color w:val="002060"/>
            <w:sz w:val="18"/>
            <w:szCs w:val="18"/>
          </w:rPr>
        </w:pPr>
        <w:r w:rsidRPr="005C2C71">
          <w:rPr>
            <w:color w:val="002060"/>
            <w:sz w:val="18"/>
            <w:szCs w:val="18"/>
          </w:rPr>
          <w:fldChar w:fldCharType="begin"/>
        </w:r>
        <w:r w:rsidRPr="005C2C71">
          <w:rPr>
            <w:color w:val="002060"/>
            <w:sz w:val="18"/>
            <w:szCs w:val="18"/>
          </w:rPr>
          <w:instrText xml:space="preserve"> PAGE   \* MERGEFORMAT </w:instrText>
        </w:r>
        <w:r w:rsidRPr="005C2C71">
          <w:rPr>
            <w:color w:val="002060"/>
            <w:sz w:val="18"/>
            <w:szCs w:val="18"/>
          </w:rPr>
          <w:fldChar w:fldCharType="separate"/>
        </w:r>
        <w:r w:rsidRPr="005C2C71">
          <w:rPr>
            <w:noProof/>
            <w:color w:val="002060"/>
            <w:sz w:val="18"/>
            <w:szCs w:val="18"/>
          </w:rPr>
          <w:t>2</w:t>
        </w:r>
        <w:r w:rsidRPr="005C2C71">
          <w:rPr>
            <w:noProof/>
            <w:color w:val="002060"/>
            <w:sz w:val="18"/>
            <w:szCs w:val="18"/>
          </w:rPr>
          <w:fldChar w:fldCharType="end"/>
        </w:r>
      </w:p>
    </w:sdtContent>
  </w:sdt>
  <w:p w14:paraId="12F71F3E" w14:textId="202DDF1D" w:rsidR="00865C76" w:rsidRDefault="0086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A9DB" w14:textId="77777777" w:rsidR="00A7063A" w:rsidRDefault="00A7063A" w:rsidP="00865C76">
      <w:pPr>
        <w:spacing w:after="0" w:line="240" w:lineRule="auto"/>
      </w:pPr>
      <w:r>
        <w:separator/>
      </w:r>
    </w:p>
  </w:footnote>
  <w:footnote w:type="continuationSeparator" w:id="0">
    <w:p w14:paraId="1045E88C" w14:textId="77777777" w:rsidR="00A7063A" w:rsidRDefault="00A7063A" w:rsidP="0086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60EC" w14:textId="261F94C2" w:rsidR="00865C76" w:rsidRPr="005C2C71" w:rsidRDefault="002B7000" w:rsidP="00865C76">
    <w:pPr>
      <w:pStyle w:val="Header"/>
      <w:jc w:val="right"/>
      <w:rPr>
        <w:rFonts w:ascii="Arial" w:hAnsi="Arial" w:cs="Arial"/>
        <w:b/>
        <w:bCs/>
        <w:color w:val="002060"/>
        <w:sz w:val="28"/>
        <w:szCs w:val="28"/>
      </w:rPr>
    </w:pPr>
    <w:r>
      <w:rPr>
        <w:noProof/>
      </w:rPr>
      <w:drawing>
        <wp:anchor distT="0" distB="0" distL="114300" distR="114300" simplePos="0" relativeHeight="251668480" behindDoc="0" locked="0" layoutInCell="1" allowOverlap="1" wp14:anchorId="675318E2" wp14:editId="14451029">
          <wp:simplePos x="0" y="0"/>
          <wp:positionH relativeFrom="margin">
            <wp:align>right</wp:align>
          </wp:positionH>
          <wp:positionV relativeFrom="paragraph">
            <wp:posOffset>-5715</wp:posOffset>
          </wp:positionV>
          <wp:extent cx="1751965" cy="509270"/>
          <wp:effectExtent l="0" t="0" r="63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96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ECC">
      <w:rPr>
        <w:rFonts w:ascii="Arial" w:hAnsi="Arial" w:cs="Arial"/>
        <w:b/>
        <w:bCs/>
        <w:noProof/>
        <w:color w:val="002060"/>
        <w:sz w:val="28"/>
        <w:szCs w:val="28"/>
      </w:rPr>
      <mc:AlternateContent>
        <mc:Choice Requires="wps">
          <w:drawing>
            <wp:anchor distT="45720" distB="45720" distL="114300" distR="114300" simplePos="0" relativeHeight="251670528" behindDoc="0" locked="0" layoutInCell="1" allowOverlap="1" wp14:anchorId="24DE3DA4" wp14:editId="2F9BA33D">
              <wp:simplePos x="0" y="0"/>
              <wp:positionH relativeFrom="column">
                <wp:posOffset>-47947</wp:posOffset>
              </wp:positionH>
              <wp:positionV relativeFrom="page">
                <wp:posOffset>482893</wp:posOffset>
              </wp:positionV>
              <wp:extent cx="4434204" cy="105727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4" cy="1057274"/>
                      </a:xfrm>
                      <a:prstGeom prst="rect">
                        <a:avLst/>
                      </a:prstGeom>
                      <a:noFill/>
                      <a:ln w="9525">
                        <a:noFill/>
                        <a:miter lim="800000"/>
                        <a:headEnd/>
                        <a:tailEnd/>
                      </a:ln>
                    </wps:spPr>
                    <wps:txbx>
                      <w:txbxContent>
                        <w:p w14:paraId="24E16528" w14:textId="3CA2650B" w:rsidR="00491ECC" w:rsidRPr="00491ECC" w:rsidRDefault="00491ECC">
                          <w:pPr>
                            <w:rPr>
                              <w:rFonts w:ascii="Arial" w:hAnsi="Arial" w:cs="Arial"/>
                              <w:b/>
                              <w:bCs/>
                              <w:color w:val="002060"/>
                              <w:sz w:val="40"/>
                              <w:szCs w:val="40"/>
                            </w:rPr>
                          </w:pPr>
                          <w:r w:rsidRPr="00491ECC">
                            <w:rPr>
                              <w:rFonts w:ascii="Arial" w:hAnsi="Arial" w:cs="Arial"/>
                              <w:b/>
                              <w:bCs/>
                              <w:color w:val="002060"/>
                              <w:sz w:val="40"/>
                              <w:szCs w:val="40"/>
                            </w:rPr>
                            <w:t>PRD F</w:t>
                          </w:r>
                          <w:r w:rsidR="004B24EF">
                            <w:rPr>
                              <w:rFonts w:ascii="Arial" w:hAnsi="Arial" w:cs="Arial"/>
                              <w:b/>
                              <w:bCs/>
                              <w:color w:val="002060"/>
                              <w:sz w:val="40"/>
                              <w:szCs w:val="40"/>
                            </w:rPr>
                            <w:t>requently Asked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DE3DA4" id="_x0000_t202" coordsize="21600,21600" o:spt="202" path="m,l,21600r21600,l21600,xe">
              <v:stroke joinstyle="miter"/>
              <v:path gradientshapeok="t" o:connecttype="rect"/>
            </v:shapetype>
            <v:shape id="Text Box 2" o:spid="_x0000_s1026" type="#_x0000_t202" style="position:absolute;left:0;text-align:left;margin-left:-3.8pt;margin-top:38pt;width:349.15pt;height:83.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" filled="f" stroked="f">
              <v:textbox style="mso-fit-shape-to-text:t">
                <w:txbxContent>
                  <w:p w14:paraId="24E16528" w14:textId="3CA2650B" w:rsidR="00491ECC" w:rsidRPr="00491ECC" w:rsidRDefault="00491ECC">
                    <w:pPr>
                      <w:rPr>
                        <w:rFonts w:ascii="Arial" w:hAnsi="Arial" w:cs="Arial"/>
                        <w:b/>
                        <w:bCs/>
                        <w:color w:val="002060"/>
                        <w:sz w:val="40"/>
                        <w:szCs w:val="40"/>
                      </w:rPr>
                    </w:pPr>
                    <w:r w:rsidRPr="00491ECC">
                      <w:rPr>
                        <w:rFonts w:ascii="Arial" w:hAnsi="Arial" w:cs="Arial"/>
                        <w:b/>
                        <w:bCs/>
                        <w:color w:val="002060"/>
                        <w:sz w:val="40"/>
                        <w:szCs w:val="40"/>
                      </w:rPr>
                      <w:t>PRD F</w:t>
                    </w:r>
                    <w:r w:rsidR="004B24EF">
                      <w:rPr>
                        <w:rFonts w:ascii="Arial" w:hAnsi="Arial" w:cs="Arial"/>
                        <w:b/>
                        <w:bCs/>
                        <w:color w:val="002060"/>
                        <w:sz w:val="40"/>
                        <w:szCs w:val="40"/>
                      </w:rPr>
                      <w:t>requently Asked Questions</w:t>
                    </w:r>
                  </w:p>
                </w:txbxContent>
              </v:textbox>
              <w10:wrap anchory="page"/>
            </v:shape>
          </w:pict>
        </mc:Fallback>
      </mc:AlternateContent>
    </w:r>
    <w:r w:rsidRPr="00865C76">
      <w:rPr>
        <w:rFonts w:ascii="Arial" w:hAnsi="Arial" w:cs="Arial"/>
        <w:b/>
        <w:bCs/>
        <w:noProof/>
        <w:sz w:val="28"/>
        <w:szCs w:val="28"/>
        <w:lang w:val="en-US"/>
      </w:rPr>
      <mc:AlternateContent>
        <mc:Choice Requires="wps">
          <w:drawing>
            <wp:anchor distT="0" distB="0" distL="114300" distR="114300" simplePos="0" relativeHeight="251661312" behindDoc="0" locked="0" layoutInCell="1" allowOverlap="1" wp14:anchorId="62CD71DD" wp14:editId="4F37E173">
              <wp:simplePos x="0" y="0"/>
              <wp:positionH relativeFrom="margin">
                <wp:posOffset>-69537</wp:posOffset>
              </wp:positionH>
              <wp:positionV relativeFrom="paragraph">
                <wp:posOffset>865676</wp:posOffset>
              </wp:positionV>
              <wp:extent cx="6626299" cy="9200"/>
              <wp:effectExtent l="19050" t="57150" r="41275" b="67310"/>
              <wp:wrapNone/>
              <wp:docPr id="3" name="Straight Connector 3"/>
              <wp:cNvGraphicFramePr/>
              <a:graphic xmlns:a="http://schemas.openxmlformats.org/drawingml/2006/main">
                <a:graphicData uri="http://schemas.microsoft.com/office/word/2010/wordprocessingShape">
                  <wps:wsp>
                    <wps:cNvCnPr/>
                    <wps:spPr>
                      <a:xfrm>
                        <a:off x="0" y="0"/>
                        <a:ext cx="6626299" cy="9200"/>
                      </a:xfrm>
                      <a:prstGeom prst="line">
                        <a:avLst/>
                      </a:prstGeom>
                      <a:noFill/>
                      <a:ln w="120650" cap="flat" cmpd="sng" algn="ctr">
                        <a:solidFill>
                          <a:srgbClr val="FFD3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CEAD9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68.15pt" to="516.2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" strokecolor="#ffd300" strokeweight="9.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6831"/>
    <w:multiLevelType w:val="hybridMultilevel"/>
    <w:tmpl w:val="86DC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7778A"/>
    <w:multiLevelType w:val="hybridMultilevel"/>
    <w:tmpl w:val="6A141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7906963">
    <w:abstractNumId w:val="1"/>
  </w:num>
  <w:num w:numId="2" w16cid:durableId="141258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6"/>
    <w:rsid w:val="000253DE"/>
    <w:rsid w:val="00040AE9"/>
    <w:rsid w:val="00041941"/>
    <w:rsid w:val="00066706"/>
    <w:rsid w:val="000A22AF"/>
    <w:rsid w:val="000A64C2"/>
    <w:rsid w:val="00115EDE"/>
    <w:rsid w:val="00143D49"/>
    <w:rsid w:val="00167A70"/>
    <w:rsid w:val="00191603"/>
    <w:rsid w:val="00266F09"/>
    <w:rsid w:val="002B7000"/>
    <w:rsid w:val="00310CA2"/>
    <w:rsid w:val="00346BB8"/>
    <w:rsid w:val="00362915"/>
    <w:rsid w:val="003D5698"/>
    <w:rsid w:val="003F4C91"/>
    <w:rsid w:val="00402E95"/>
    <w:rsid w:val="00412856"/>
    <w:rsid w:val="00424975"/>
    <w:rsid w:val="00466C10"/>
    <w:rsid w:val="00491ECC"/>
    <w:rsid w:val="004A3E6C"/>
    <w:rsid w:val="004B1B05"/>
    <w:rsid w:val="004B24EF"/>
    <w:rsid w:val="0052376A"/>
    <w:rsid w:val="00544714"/>
    <w:rsid w:val="005950EE"/>
    <w:rsid w:val="005A04FA"/>
    <w:rsid w:val="005C237C"/>
    <w:rsid w:val="005C2C71"/>
    <w:rsid w:val="005E4E98"/>
    <w:rsid w:val="006336FB"/>
    <w:rsid w:val="00652CBD"/>
    <w:rsid w:val="006619DD"/>
    <w:rsid w:val="006A4ED6"/>
    <w:rsid w:val="00793CF8"/>
    <w:rsid w:val="007969CF"/>
    <w:rsid w:val="007F48CF"/>
    <w:rsid w:val="008128C4"/>
    <w:rsid w:val="00865C76"/>
    <w:rsid w:val="00880FE7"/>
    <w:rsid w:val="008C71BC"/>
    <w:rsid w:val="008F7593"/>
    <w:rsid w:val="00983F7C"/>
    <w:rsid w:val="00985EB7"/>
    <w:rsid w:val="009A4F67"/>
    <w:rsid w:val="009A596F"/>
    <w:rsid w:val="009A6506"/>
    <w:rsid w:val="009D6F5E"/>
    <w:rsid w:val="00A22897"/>
    <w:rsid w:val="00A65A5E"/>
    <w:rsid w:val="00A7063A"/>
    <w:rsid w:val="00A85F32"/>
    <w:rsid w:val="00A968B5"/>
    <w:rsid w:val="00B07C66"/>
    <w:rsid w:val="00B623BE"/>
    <w:rsid w:val="00BA097F"/>
    <w:rsid w:val="00BA484D"/>
    <w:rsid w:val="00BC1C46"/>
    <w:rsid w:val="00C44B5D"/>
    <w:rsid w:val="00C526AA"/>
    <w:rsid w:val="00C5428F"/>
    <w:rsid w:val="00CA3143"/>
    <w:rsid w:val="00CC1CEB"/>
    <w:rsid w:val="00D01CBE"/>
    <w:rsid w:val="00D63F5C"/>
    <w:rsid w:val="00D82E6E"/>
    <w:rsid w:val="00D87259"/>
    <w:rsid w:val="00DA3226"/>
    <w:rsid w:val="00DA7045"/>
    <w:rsid w:val="00DC2978"/>
    <w:rsid w:val="00DC5DB4"/>
    <w:rsid w:val="00DF6FDC"/>
    <w:rsid w:val="00E500B0"/>
    <w:rsid w:val="00E73B4A"/>
    <w:rsid w:val="00EA1357"/>
    <w:rsid w:val="00ED586B"/>
    <w:rsid w:val="00F15BFD"/>
    <w:rsid w:val="00F3299D"/>
    <w:rsid w:val="00F44696"/>
    <w:rsid w:val="00F5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F7AC0"/>
  <w15:chartTrackingRefBased/>
  <w15:docId w15:val="{201E148E-565F-4718-8B7F-1C70ADAE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C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C76"/>
  </w:style>
  <w:style w:type="paragraph" w:styleId="Footer">
    <w:name w:val="footer"/>
    <w:basedOn w:val="Normal"/>
    <w:link w:val="FooterChar"/>
    <w:uiPriority w:val="99"/>
    <w:unhideWhenUsed/>
    <w:rsid w:val="0086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C76"/>
  </w:style>
  <w:style w:type="table" w:styleId="TableGrid">
    <w:name w:val="Table Grid"/>
    <w:basedOn w:val="TableNormal"/>
    <w:uiPriority w:val="39"/>
    <w:rsid w:val="00865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2AF"/>
    <w:pPr>
      <w:ind w:left="720"/>
      <w:contextualSpacing/>
    </w:pPr>
  </w:style>
  <w:style w:type="character" w:customStyle="1" w:styleId="Heading1Char">
    <w:name w:val="Heading 1 Char"/>
    <w:basedOn w:val="DefaultParagraphFont"/>
    <w:link w:val="Heading1"/>
    <w:uiPriority w:val="9"/>
    <w:rsid w:val="00CC1CE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01CBE"/>
    <w:rPr>
      <w:color w:val="0563C1" w:themeColor="hyperlink"/>
      <w:u w:val="single"/>
    </w:rPr>
  </w:style>
  <w:style w:type="character" w:styleId="UnresolvedMention">
    <w:name w:val="Unresolved Mention"/>
    <w:basedOn w:val="DefaultParagraphFont"/>
    <w:uiPriority w:val="99"/>
    <w:semiHidden/>
    <w:unhideWhenUsed/>
    <w:rsid w:val="00D01CBE"/>
    <w:rPr>
      <w:color w:val="605E5C"/>
      <w:shd w:val="clear" w:color="auto" w:fill="E1DFDD"/>
    </w:rPr>
  </w:style>
  <w:style w:type="paragraph" w:styleId="Revision">
    <w:name w:val="Revision"/>
    <w:hidden/>
    <w:uiPriority w:val="99"/>
    <w:semiHidden/>
    <w:rsid w:val="00C44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flinders.edu.au/content/dam/staff/pc/performance-review/prd-example-template.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ganisational.development@flinders.edu.au" TargetMode="External"/><Relationship Id="rId12" Type="http://schemas.openxmlformats.org/officeDocument/2006/relationships/hyperlink" Target="mailto:organisational.development@flinders.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flinders.edu.au/content/dam/staff/pc/performance-review/how-to-add-prd-documents-to-workda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aff.flinders.edu.au/content/dam/staff/pc/performance-review/prd-example-training-needs-template.docx" TargetMode="External"/><Relationship Id="rId4" Type="http://schemas.openxmlformats.org/officeDocument/2006/relationships/webSettings" Target="webSettings.xml"/><Relationship Id="rId9" Type="http://schemas.openxmlformats.org/officeDocument/2006/relationships/hyperlink" Target="https://staff.flinders.edu.au/content/dam/staff/pc/performance-review/how-to-add-prd-documents-to-workda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Nation</dc:creator>
  <cp:keywords/>
  <dc:description/>
  <cp:lastModifiedBy>Janine Nation</cp:lastModifiedBy>
  <cp:revision>3</cp:revision>
  <dcterms:created xsi:type="dcterms:W3CDTF">2023-04-17T00:23:00Z</dcterms:created>
  <dcterms:modified xsi:type="dcterms:W3CDTF">2023-04-17T00:23:00Z</dcterms:modified>
</cp:coreProperties>
</file>